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BBD" w14:textId="7EB5C2AB" w:rsidR="00D54F43" w:rsidRDefault="00D54F43">
      <w:pPr>
        <w:shd w:val="clear" w:color="auto" w:fill="FFFFFF" w:themeFill="background1"/>
        <w:suppressAutoHyphens/>
        <w:spacing w:before="120" w:after="0" w:line="240" w:lineRule="auto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3741501C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5FAB22D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436404FE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6F206647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4900A21C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3857F0C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0BDC02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A80EC7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EFD2EDC" w14:textId="57A70C77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ТЕХНИЧЕСКОЕ ЗАДАНИЕ 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br/>
        <w:t xml:space="preserve">на выполнение </w:t>
      </w:r>
      <w:r w:rsidR="00924E95"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исследовательской 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работ</w:t>
      </w:r>
      <w:r w:rsidR="00924E95"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ы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 по проекту:</w:t>
      </w:r>
    </w:p>
    <w:p w14:paraId="41FB7148" w14:textId="77777777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«Исследование и предсказание перспективных рынков и продуктовых ниш на основе анализа </w:t>
      </w:r>
      <w:proofErr w:type="spellStart"/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библиометрической</w:t>
      </w:r>
      <w:proofErr w:type="spellEnd"/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, патентной и иной рыночной информации (на примере БПЛА)»</w:t>
      </w:r>
    </w:p>
    <w:p w14:paraId="6635BC4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sz w:val="28"/>
          <w:szCs w:val="28"/>
          <w:lang w:eastAsia="ar-SA"/>
        </w:rPr>
      </w:pPr>
    </w:p>
    <w:p w14:paraId="368604C8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E723D9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0FB1373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1C9F709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BAF8BF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0898D87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AB562B6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B98C84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F47C4F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F5C705B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584F1C1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DF66231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021F3F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51989EB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70EEDA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2C14CC8" w14:textId="1FA34726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Cs/>
          <w:sz w:val="28"/>
          <w:szCs w:val="28"/>
          <w:lang w:eastAsia="ar-SA"/>
        </w:rPr>
        <w:t>Москва</w:t>
      </w:r>
      <w:r>
        <w:rPr>
          <w:rFonts w:ascii="Times New Roman" w:eastAsia="SimSun" w:hAnsi="Times New Roman" w:cs="font260"/>
          <w:bCs/>
          <w:sz w:val="28"/>
          <w:szCs w:val="28"/>
          <w:lang w:eastAsia="ar-SA"/>
        </w:rPr>
        <w:br/>
        <w:t>202</w:t>
      </w:r>
      <w:r w:rsidR="00924E95">
        <w:rPr>
          <w:rFonts w:ascii="Times New Roman" w:eastAsia="SimSun" w:hAnsi="Times New Roman" w:cs="font260"/>
          <w:bCs/>
          <w:sz w:val="28"/>
          <w:szCs w:val="28"/>
          <w:lang w:eastAsia="ar-SA"/>
        </w:rPr>
        <w:t>6</w:t>
      </w:r>
    </w:p>
    <w:p w14:paraId="0CAB7850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9335EDE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sdt>
      <w:sdtPr>
        <w:rPr>
          <w:rFonts w:ascii="Calibri" w:eastAsia="Calibri" w:hAnsi="Calibri" w:cs="Mangal"/>
          <w:color w:val="auto"/>
          <w:sz w:val="22"/>
          <w:szCs w:val="22"/>
          <w:lang w:eastAsia="en-US"/>
        </w:rPr>
        <w:id w:val="1538552382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2CB4144" w14:textId="77777777" w:rsidR="00D54F43" w:rsidRDefault="0072531F">
          <w:pPr>
            <w:pStyle w:val="1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Оглавление</w:t>
          </w:r>
        </w:p>
        <w:p w14:paraId="3A93A6A5" w14:textId="77777777" w:rsidR="00D54F43" w:rsidRDefault="00D54F43">
          <w:pPr>
            <w:rPr>
              <w:lang w:eastAsia="ru-RU"/>
            </w:rPr>
          </w:pPr>
        </w:p>
        <w:p w14:paraId="3DC5D49D" w14:textId="4899BCD2" w:rsidR="00E70F78" w:rsidRDefault="0072531F">
          <w:pPr>
            <w:pStyle w:val="1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3106150" w:history="1">
            <w:r w:rsidR="00E70F78" w:rsidRPr="00645AFF">
              <w:rPr>
                <w:rStyle w:val="a5"/>
                <w:noProof/>
              </w:rPr>
              <w:t>1.</w:t>
            </w:r>
            <w:r w:rsidR="00E70F7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E70F78" w:rsidRPr="00645AFF">
              <w:rPr>
                <w:rStyle w:val="a5"/>
                <w:noProof/>
              </w:rPr>
              <w:t>Глоссарий</w:t>
            </w:r>
            <w:r w:rsidR="00E70F78">
              <w:rPr>
                <w:noProof/>
                <w:webHidden/>
              </w:rPr>
              <w:tab/>
            </w:r>
            <w:r w:rsidR="00E70F78">
              <w:rPr>
                <w:noProof/>
                <w:webHidden/>
              </w:rPr>
              <w:fldChar w:fldCharType="begin"/>
            </w:r>
            <w:r w:rsidR="00E70F78">
              <w:rPr>
                <w:noProof/>
                <w:webHidden/>
              </w:rPr>
              <w:instrText xml:space="preserve"> PAGEREF _Toc223106150 \h </w:instrText>
            </w:r>
            <w:r w:rsidR="00E70F78">
              <w:rPr>
                <w:noProof/>
                <w:webHidden/>
              </w:rPr>
            </w:r>
            <w:r w:rsidR="00E70F78"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3</w:t>
            </w:r>
            <w:r w:rsidR="00E70F78">
              <w:rPr>
                <w:noProof/>
                <w:webHidden/>
              </w:rPr>
              <w:fldChar w:fldCharType="end"/>
            </w:r>
          </w:hyperlink>
        </w:p>
        <w:p w14:paraId="697A5CC8" w14:textId="71813794" w:rsidR="00E70F78" w:rsidRDefault="00E70F78">
          <w:pPr>
            <w:pStyle w:val="1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1" w:history="1">
            <w:r w:rsidRPr="00645AFF">
              <w:rPr>
                <w:rStyle w:val="a5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645AFF">
              <w:rPr>
                <w:rStyle w:val="a5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64504" w14:textId="384FB689" w:rsidR="00E70F78" w:rsidRDefault="00E70F78">
          <w:pPr>
            <w:pStyle w:val="1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2" w:history="1">
            <w:r w:rsidRPr="00645AFF">
              <w:rPr>
                <w:rStyle w:val="a5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645AFF">
              <w:rPr>
                <w:rStyle w:val="a5"/>
                <w:noProof/>
              </w:rPr>
              <w:t>Цели, задачи и результаты аналитической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2748F" w14:textId="463962DA" w:rsidR="00E70F78" w:rsidRDefault="00E70F78">
          <w:pPr>
            <w:pStyle w:val="1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3" w:history="1">
            <w:r w:rsidRPr="00645AFF">
              <w:rPr>
                <w:rStyle w:val="a5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645AFF">
              <w:rPr>
                <w:rStyle w:val="a5"/>
                <w:noProof/>
              </w:rPr>
              <w:t>Перечень выполняемых работ и требования к ним: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E5E14" w14:textId="589866A4" w:rsidR="00E70F78" w:rsidRDefault="00E70F7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4" w:history="1">
            <w:r w:rsidRPr="00645AFF">
              <w:rPr>
                <w:rStyle w:val="a5"/>
                <w:noProof/>
              </w:rPr>
              <w:t>5. Требования к разрабатываемой документации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BEDB9" w14:textId="35C2080C" w:rsidR="00E70F78" w:rsidRDefault="00E70F7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5" w:history="1">
            <w:r w:rsidRPr="00645AFF">
              <w:rPr>
                <w:rStyle w:val="a5"/>
                <w:noProof/>
              </w:rPr>
              <w:t>6. Требования к функционалу и/или наполнению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B9E7C" w14:textId="0A3F6136" w:rsidR="00E70F78" w:rsidRDefault="00E70F7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6" w:history="1">
            <w:r w:rsidRPr="00645AFF">
              <w:rPr>
                <w:rStyle w:val="a5"/>
                <w:noProof/>
              </w:rPr>
              <w:t>7. Сроки и место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D170" w14:textId="3C515BB4" w:rsidR="00E70F78" w:rsidRDefault="00E70F7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7" w:history="1">
            <w:r w:rsidRPr="00645AFF">
              <w:rPr>
                <w:rStyle w:val="a5"/>
                <w:noProof/>
              </w:rPr>
              <w:t>8. Отчётные материалы по результатам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EA015" w14:textId="31569579" w:rsidR="00E70F78" w:rsidRDefault="00E70F78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106158" w:history="1">
            <w:r w:rsidRPr="00645AFF">
              <w:rPr>
                <w:rStyle w:val="a5"/>
                <w:noProof/>
              </w:rPr>
              <w:t>Приложение 1 к Техническому заданию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_Toc223106158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28C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BC7C7" w14:textId="73D04322" w:rsidR="00D54F43" w:rsidRDefault="0072531F">
          <w:pPr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80BDBA2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9F5B47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219E2B3" w14:textId="77777777" w:rsidR="00D54F43" w:rsidRDefault="0072531F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61AA4D9" w14:textId="77777777" w:rsidR="00D54F43" w:rsidRDefault="0072531F" w:rsidP="00E70F78">
      <w:pPr>
        <w:pStyle w:val="1"/>
        <w:numPr>
          <w:ilvl w:val="0"/>
          <w:numId w:val="2"/>
        </w:numPr>
        <w:ind w:left="0" w:firstLine="567"/>
      </w:pPr>
      <w:bookmarkStart w:id="0" w:name="_Toc24017"/>
      <w:bookmarkStart w:id="1" w:name="_Toc223106150"/>
      <w:r>
        <w:lastRenderedPageBreak/>
        <w:t>Глоссарий</w:t>
      </w:r>
      <w:bookmarkEnd w:id="0"/>
      <w:bookmarkEnd w:id="1"/>
    </w:p>
    <w:p w14:paraId="5A6ECCD1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Инновационные паттерны - устойчивые повторяющиеся комбинации технологических решений, рыночных потребностей и инвестиционных потоков, позволяющие выявлять закономерности формирования новых продуктовых сегментов</w:t>
      </w:r>
    </w:p>
    <w:p w14:paraId="67B451E1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2. Продуктовый сегмент - часть рынка, характеризующаяся специфическим набором продуктовых решений, ориентированных                              на удовлетворение узкой потребности целевой аудитории или отрасли</w:t>
      </w:r>
    </w:p>
    <w:p w14:paraId="0BB60A6B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3. Рыночная ниша - неосвоенный или слабо развитый сегмент рынка с потенциалом для создания конкурентных преимуществ за счет уникального предложения, технологического решения или бизнес-модели</w:t>
      </w:r>
    </w:p>
    <w:p w14:paraId="61BA7101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4. БПЛА (беспилотные летательные аппараты) - летательные устройства, функционирующие без экипажа на борту, управляемые автономно или дистанционно</w:t>
      </w:r>
    </w:p>
    <w:p w14:paraId="488E0DCD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5. Ретроспективный анализ - метод проверки методики прогнозирования путем ее применения к историческим данным с целью оценки точности и воспроизводимости результатов</w:t>
      </w:r>
    </w:p>
    <w:p w14:paraId="0CB45488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6. Методика прогнозирования - систематизированный набор процедур, алгоритмов и инструментов (скрипты, </w:t>
      </w:r>
      <w:proofErr w:type="spellStart"/>
      <w:r>
        <w:rPr>
          <w:rFonts w:eastAsia="Calibri"/>
          <w:sz w:val="28"/>
          <w:szCs w:val="28"/>
          <w:lang w:eastAsia="en-US"/>
        </w:rPr>
        <w:t>промпты</w:t>
      </w:r>
      <w:proofErr w:type="spellEnd"/>
      <w:r>
        <w:rPr>
          <w:rFonts w:eastAsia="Calibri"/>
          <w:sz w:val="28"/>
          <w:szCs w:val="28"/>
          <w:lang w:eastAsia="en-US"/>
        </w:rPr>
        <w:t>, шаблоны), обеспечивающий воспроизводимое выявление и оценку потенциальных рыночных ниш</w:t>
      </w:r>
    </w:p>
    <w:p w14:paraId="7D1B9DD3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Инвестиционные рекомендации - обоснованные выводы о приоритетности и привлекательности выявленных ниш для инвестирования, включающие оценку рисков, потенциала роста и необходимых ресурсов</w:t>
      </w:r>
    </w:p>
    <w:p w14:paraId="27829F3D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8. Карта участников рынка - структурированное представление экосистемы отрасли, включающее ключевых игроков (стартапы, корпорации, инвесторы), их взаимосвязи и позиционирование относительно выявленных ниш</w:t>
      </w:r>
    </w:p>
    <w:p w14:paraId="5923BD1A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9. </w:t>
      </w:r>
      <w:proofErr w:type="spellStart"/>
      <w:r>
        <w:rPr>
          <w:rFonts w:eastAsia="Calibri"/>
          <w:sz w:val="28"/>
          <w:szCs w:val="28"/>
          <w:lang w:eastAsia="en-US"/>
        </w:rPr>
        <w:t>Промпты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специально сформулированные текстовые запросы для взаимодействия с ИИ-системами, используемые в проекте для автоматизированного анализа данных и выявления паттернов</w:t>
      </w:r>
    </w:p>
    <w:p w14:paraId="4B1A7565" w14:textId="77777777" w:rsidR="00D54F43" w:rsidRDefault="0072531F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10. Пилотное исследование - экспериментальное применение разработанной методики к конкретной предметной области с целью ее апробации, верификации и адаптации перед масштабированием</w:t>
      </w:r>
    </w:p>
    <w:p w14:paraId="147C4560" w14:textId="217296D6" w:rsidR="000E7DF2" w:rsidRDefault="000E7DF2" w:rsidP="00E70F78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Программное обеспечение – это, </w:t>
      </w:r>
      <w:r w:rsidRPr="000E7DF2">
        <w:rPr>
          <w:rFonts w:eastAsia="Calibri"/>
          <w:sz w:val="28"/>
          <w:szCs w:val="28"/>
          <w:lang w:eastAsia="en-US"/>
        </w:rPr>
        <w:t xml:space="preserve">представленная в объективной форме совокупность данных и команд, предназначенных для </w:t>
      </w:r>
      <w:r w:rsidRPr="000E7DF2">
        <w:rPr>
          <w:rFonts w:eastAsia="Calibri"/>
          <w:sz w:val="28"/>
          <w:szCs w:val="28"/>
          <w:lang w:eastAsia="en-US"/>
        </w:rPr>
        <w:lastRenderedPageBreak/>
        <w:t>функционирования электронно-вычислительных машин (ЭВМ) и других компьютерных устройств с целью получения определенного результата</w:t>
      </w:r>
      <w:r>
        <w:rPr>
          <w:rFonts w:eastAsia="Calibri"/>
          <w:sz w:val="28"/>
          <w:szCs w:val="28"/>
          <w:lang w:eastAsia="en-US"/>
        </w:rPr>
        <w:t xml:space="preserve"> в соответствии с требованиями функционала и/или наполнения, установленными настоящим Техническим заданием</w:t>
      </w:r>
      <w:r w:rsidRPr="000E7DF2">
        <w:rPr>
          <w:rFonts w:eastAsia="Calibri"/>
          <w:sz w:val="28"/>
          <w:szCs w:val="28"/>
          <w:lang w:eastAsia="en-US"/>
        </w:rPr>
        <w:t>.</w:t>
      </w:r>
    </w:p>
    <w:p w14:paraId="5116938F" w14:textId="77777777" w:rsidR="00D54F43" w:rsidRDefault="0072531F" w:rsidP="00E70F78">
      <w:pPr>
        <w:pStyle w:val="1"/>
        <w:numPr>
          <w:ilvl w:val="0"/>
          <w:numId w:val="2"/>
        </w:numPr>
        <w:ind w:left="0" w:firstLine="567"/>
      </w:pPr>
      <w:bookmarkStart w:id="2" w:name="_Toc223106151"/>
      <w:r>
        <w:t>Введение</w:t>
      </w:r>
      <w:bookmarkEnd w:id="2"/>
    </w:p>
    <w:p w14:paraId="1E6C0ADF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9265705"/>
      <w:bookmarkStart w:id="4" w:name="_Hlk140496807"/>
      <w:r>
        <w:rPr>
          <w:rFonts w:ascii="Times New Roman" w:hAnsi="Times New Roman" w:cs="Times New Roman"/>
          <w:sz w:val="28"/>
          <w:szCs w:val="28"/>
        </w:rPr>
        <w:t xml:space="preserve">В условиях ускоренной трансформации технологических рынков и роста конкуренции за перспективные ниши особую актуальность приобретает способность своевременно выявлять и прогнозировать появление новых продуктовых сегментов. </w:t>
      </w:r>
    </w:p>
    <w:p w14:paraId="31E9D937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существующие подходы к анализу инноваций зачастую ограничиваются оценкой научно-технических трендов, игнорируя комплексный учет рыночной динамики, инвестиционной активности и поведенческих паттернов участников. </w:t>
      </w:r>
    </w:p>
    <w:p w14:paraId="733EE267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создает методологический пробел: отсутствует систематизированная методика, позволяющая на основе выявления «инновационных паттернов» — устойчивых комбинаций технологических решений, рыночных потребностей и инвестиционных потоков — достоверно прогнозировать формирование новых рыночных ниш. </w:t>
      </w:r>
    </w:p>
    <w:p w14:paraId="4E8077F0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настоящего запроса на исследование предпринята попытка устранить этот разрыв путем разработки и практической апробации специализированной методологии. </w:t>
      </w:r>
    </w:p>
    <w:p w14:paraId="31860908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реализуется в несколько взаимодополняющих направлений. </w:t>
      </w:r>
    </w:p>
    <w:p w14:paraId="7E153F62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создание воспроизводимой методики прогнозирования, включающей анализ существующих подходов, структурирование паттернов и тестирование на ретроспективных данных.</w:t>
      </w:r>
    </w:p>
    <w:p w14:paraId="102D9DBF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ее пилотное применение в отраслях, связанных с использованием беспилотных летательных аппаратов (сельское хозяйство, логистика, энергетика), с целью выявления потенциальных ниш и формирования обоснованных инвестиционных рекомендаций. </w:t>
      </w:r>
    </w:p>
    <w:p w14:paraId="410967B4" w14:textId="77777777" w:rsidR="00D54F43" w:rsidRDefault="0072531F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призваны не только заполнить пробел в инструментарии стратегического анализа, но и предоставить инвесторам практические инструменты для принятия решений в условиях высокой неопределенности технологического развития.</w:t>
      </w:r>
    </w:p>
    <w:p w14:paraId="00228263" w14:textId="77777777" w:rsidR="00D54F43" w:rsidRDefault="0072531F" w:rsidP="00E70F78">
      <w:pPr>
        <w:pStyle w:val="1"/>
        <w:numPr>
          <w:ilvl w:val="0"/>
          <w:numId w:val="2"/>
        </w:numPr>
        <w:ind w:left="0" w:firstLine="567"/>
      </w:pPr>
      <w:bookmarkStart w:id="5" w:name="_Toc223106152"/>
      <w:bookmarkEnd w:id="3"/>
      <w:bookmarkEnd w:id="4"/>
      <w:r>
        <w:t>Цели, задачи и результаты аналитической работы</w:t>
      </w:r>
      <w:bookmarkEnd w:id="5"/>
    </w:p>
    <w:p w14:paraId="1D3EBAF6" w14:textId="3DA95AA7" w:rsidR="00D54F43" w:rsidRPr="00D6621E" w:rsidRDefault="0072531F" w:rsidP="00E70F78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A620A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методики выявления потенциальных ниш и формирования инвестиционных рекомендаций на основе анализа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патентной и иной рыночной информации</w:t>
      </w:r>
      <w:r w:rsidR="00D6621E">
        <w:rPr>
          <w:rFonts w:ascii="Times New Roman" w:hAnsi="Times New Roman" w:cs="Times New Roman"/>
          <w:sz w:val="28"/>
          <w:szCs w:val="28"/>
        </w:rPr>
        <w:t xml:space="preserve">, </w:t>
      </w:r>
      <w:r w:rsidR="004A620A">
        <w:rPr>
          <w:rFonts w:ascii="Times New Roman" w:hAnsi="Times New Roman" w:cs="Times New Roman"/>
          <w:sz w:val="28"/>
          <w:szCs w:val="28"/>
        </w:rPr>
        <w:t xml:space="preserve">в том числе путем использования Программного обеспечения, включающего в себя </w:t>
      </w:r>
      <w:r w:rsidR="00D6621E">
        <w:rPr>
          <w:rFonts w:ascii="Times New Roman" w:hAnsi="Times New Roman" w:cs="Times New Roman"/>
          <w:sz w:val="28"/>
          <w:szCs w:val="28"/>
        </w:rPr>
        <w:lastRenderedPageBreak/>
        <w:t>научно-техническ</w:t>
      </w:r>
      <w:r w:rsidR="004A620A">
        <w:rPr>
          <w:rFonts w:ascii="Times New Roman" w:hAnsi="Times New Roman" w:cs="Times New Roman"/>
          <w:sz w:val="28"/>
          <w:szCs w:val="28"/>
        </w:rPr>
        <w:t>ую</w:t>
      </w:r>
      <w:r w:rsidR="00D6621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A620A">
        <w:rPr>
          <w:rFonts w:ascii="Times New Roman" w:hAnsi="Times New Roman" w:cs="Times New Roman"/>
          <w:sz w:val="28"/>
          <w:szCs w:val="28"/>
        </w:rPr>
        <w:t>ю</w:t>
      </w:r>
      <w:r w:rsidR="00D6621E">
        <w:rPr>
          <w:rFonts w:ascii="Times New Roman" w:hAnsi="Times New Roman" w:cs="Times New Roman"/>
          <w:sz w:val="28"/>
          <w:szCs w:val="28"/>
        </w:rPr>
        <w:t xml:space="preserve"> (далее – НТИ) и технологическ</w:t>
      </w:r>
      <w:r w:rsidR="004A620A">
        <w:rPr>
          <w:rFonts w:ascii="Times New Roman" w:hAnsi="Times New Roman" w:cs="Times New Roman"/>
          <w:sz w:val="28"/>
          <w:szCs w:val="28"/>
        </w:rPr>
        <w:t>ую</w:t>
      </w:r>
      <w:r w:rsidR="00D6621E">
        <w:rPr>
          <w:rFonts w:ascii="Times New Roman" w:hAnsi="Times New Roman" w:cs="Times New Roman"/>
          <w:sz w:val="28"/>
          <w:szCs w:val="28"/>
        </w:rPr>
        <w:t xml:space="preserve"> аналитик</w:t>
      </w:r>
      <w:r w:rsidR="004A620A">
        <w:rPr>
          <w:rFonts w:ascii="Times New Roman" w:hAnsi="Times New Roman" w:cs="Times New Roman"/>
          <w:sz w:val="28"/>
          <w:szCs w:val="28"/>
        </w:rPr>
        <w:t>у</w:t>
      </w:r>
    </w:p>
    <w:p w14:paraId="0A9724B8" w14:textId="77777777" w:rsidR="00D54F43" w:rsidRDefault="0072531F" w:rsidP="00E70F78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данной цели предполагает решение </w:t>
      </w:r>
      <w:r>
        <w:rPr>
          <w:rFonts w:ascii="Times New Roman" w:hAnsi="Times New Roman" w:cs="Times New Roman"/>
          <w:i/>
          <w:sz w:val="28"/>
          <w:szCs w:val="28"/>
        </w:rPr>
        <w:t>нескольких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40B7BC" w14:textId="77777777" w:rsidR="00D54F43" w:rsidRDefault="0072531F" w:rsidP="00E70F78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методики прогнозирования новых продуктовых сегментов на основе анализа «инновационных паттернов».</w:t>
      </w:r>
    </w:p>
    <w:p w14:paraId="4171B144" w14:textId="77777777" w:rsidR="00D54F43" w:rsidRDefault="0072531F" w:rsidP="00E70F7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r>
        <w:rPr>
          <w:rFonts w:ascii="Times New Roman" w:hAnsi="Times New Roman" w:cs="Times New Roman"/>
          <w:sz w:val="28"/>
          <w:szCs w:val="28"/>
        </w:rPr>
        <w:t>Практическое применение методики для прогноза новых ниш в отраслях экономики, связанных с использованием БПЛА и сопутствующих технологий.</w:t>
      </w:r>
    </w:p>
    <w:p w14:paraId="4000CC84" w14:textId="2507914F" w:rsidR="00D6621E" w:rsidRDefault="00D6621E" w:rsidP="00E70F78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4E8">
        <w:rPr>
          <w:rFonts w:ascii="Times New Roman" w:hAnsi="Times New Roman" w:cs="Times New Roman"/>
          <w:b/>
          <w:bCs/>
          <w:sz w:val="28"/>
          <w:szCs w:val="28"/>
        </w:rPr>
        <w:t>Задача 3</w:t>
      </w:r>
      <w:r>
        <w:rPr>
          <w:rFonts w:ascii="Times New Roman" w:hAnsi="Times New Roman" w:cs="Times New Roman"/>
          <w:sz w:val="28"/>
          <w:szCs w:val="28"/>
        </w:rPr>
        <w:t xml:space="preserve">. Наработка и развитие собственных компетенций в части использования </w:t>
      </w:r>
      <w:r w:rsidR="004A620A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по работе с НТИ и технологической аналитикой для анализа научно-технологических направлений.</w:t>
      </w:r>
    </w:p>
    <w:p w14:paraId="4023B333" w14:textId="77777777" w:rsidR="00D54F43" w:rsidRDefault="0072531F" w:rsidP="00E70F78">
      <w:pPr>
        <w:shd w:val="clear" w:color="auto" w:fill="FFFFFF" w:themeFill="background1"/>
        <w:suppressAutoHyphens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проекта:</w:t>
      </w:r>
    </w:p>
    <w:p w14:paraId="349E9434" w14:textId="77777777" w:rsidR="00D54F43" w:rsidRDefault="00D54F43" w:rsidP="00E70F78">
      <w:pPr>
        <w:shd w:val="clear" w:color="auto" w:fill="FFFFFF" w:themeFill="background1"/>
        <w:suppressAutoHyphens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85F37" w14:textId="77777777" w:rsidR="00D54F43" w:rsidRDefault="0072531F" w:rsidP="00E70F78">
      <w:pPr>
        <w:numPr>
          <w:ilvl w:val="0"/>
          <w:numId w:val="3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Апробированная методика прогнозирования новых рыночных ниш.</w:t>
      </w:r>
    </w:p>
    <w:p w14:paraId="50599007" w14:textId="77777777" w:rsidR="00D54F43" w:rsidRDefault="0072531F" w:rsidP="00E70F78">
      <w:pPr>
        <w:numPr>
          <w:ilvl w:val="0"/>
          <w:numId w:val="3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инструментов для анализа (скрипты,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шаблоны).</w:t>
      </w:r>
    </w:p>
    <w:p w14:paraId="16F74E96" w14:textId="77777777" w:rsidR="00D54F43" w:rsidRDefault="0072531F" w:rsidP="00E70F78">
      <w:pPr>
        <w:numPr>
          <w:ilvl w:val="0"/>
          <w:numId w:val="3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Отчёт-прогноз по БПЛА в 3 отраслях с списками проблем, решений, игроков и рекомендациями.</w:t>
      </w:r>
    </w:p>
    <w:p w14:paraId="288E9581" w14:textId="77777777" w:rsidR="00D54F43" w:rsidRDefault="0072531F" w:rsidP="00E70F78">
      <w:pPr>
        <w:numPr>
          <w:ilvl w:val="0"/>
          <w:numId w:val="3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рекомендации с приоритетными нишами.</w:t>
      </w:r>
    </w:p>
    <w:p w14:paraId="010A3482" w14:textId="788D1080" w:rsidR="00D54F43" w:rsidRDefault="0072531F" w:rsidP="00E70F78">
      <w:pPr>
        <w:numPr>
          <w:ilvl w:val="0"/>
          <w:numId w:val="3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трудозатрат и ресурсов для регулярного проведения подобных исследований</w:t>
      </w:r>
      <w:r w:rsidR="004A620A">
        <w:rPr>
          <w:rFonts w:ascii="Times New Roman" w:hAnsi="Times New Roman" w:cs="Times New Roman"/>
          <w:sz w:val="28"/>
          <w:szCs w:val="28"/>
        </w:rPr>
        <w:t xml:space="preserve"> на основе используемого Программного обеспечения и полученных собственных компетенций по его применению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8DEE4" w14:textId="77777777" w:rsidR="00D54F43" w:rsidRDefault="0072531F" w:rsidP="00E70F78">
      <w:pPr>
        <w:pStyle w:val="1"/>
        <w:numPr>
          <w:ilvl w:val="0"/>
          <w:numId w:val="2"/>
        </w:numPr>
        <w:ind w:left="0" w:firstLine="567"/>
      </w:pPr>
      <w:bookmarkStart w:id="6" w:name="_Toc223106153"/>
      <w:bookmarkStart w:id="7" w:name="_Hlk110613028"/>
      <w:r>
        <w:t>Перечень выполняемых работ и требования к ним:</w:t>
      </w:r>
      <w:bookmarkEnd w:id="6"/>
    </w:p>
    <w:p w14:paraId="6BFA15C9" w14:textId="77777777" w:rsidR="00D54F43" w:rsidRDefault="0072531F" w:rsidP="00E70F78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10613089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1. Разработка методики </w:t>
      </w:r>
    </w:p>
    <w:p w14:paraId="7422C2C4" w14:textId="77777777" w:rsidR="00D54F43" w:rsidRDefault="0072531F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существующих подходов к выявлению инновационных паттернов.</w:t>
      </w:r>
    </w:p>
    <w:p w14:paraId="7496D80E" w14:textId="77777777" w:rsidR="00D54F43" w:rsidRDefault="0072531F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и согласование источников данных (Инвестиционные отчеты и иные материалы позволяющие итоговый анализ подкрепить тенденциями рынка, кроме научно-технических трендов)</w:t>
      </w:r>
    </w:p>
    <w:p w14:paraId="59EB7EDB" w14:textId="77777777" w:rsidR="00D54F43" w:rsidRDefault="0072531F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структуры описания паттернов.</w:t>
      </w:r>
    </w:p>
    <w:p w14:paraId="3A6E7572" w14:textId="77777777" w:rsidR="00D54F43" w:rsidRDefault="0072531F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скриптов, промптов, шаблонов отчетов.</w:t>
      </w:r>
    </w:p>
    <w:p w14:paraId="3A9C60BE" w14:textId="77777777" w:rsidR="00D54F43" w:rsidRDefault="0072531F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методики на исторических данных (ретроспективный анализ).</w:t>
      </w:r>
    </w:p>
    <w:p w14:paraId="1945BAC3" w14:textId="51F8A5AF" w:rsidR="009C4E6E" w:rsidRDefault="009B70A1" w:rsidP="00E70F78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доступа к Программному обеспечению </w:t>
      </w:r>
      <w:r w:rsidR="00893BCF">
        <w:rPr>
          <w:rFonts w:ascii="Times New Roman" w:hAnsi="Times New Roman" w:cs="Times New Roman"/>
          <w:sz w:val="28"/>
          <w:szCs w:val="28"/>
        </w:rPr>
        <w:t xml:space="preserve">и/или специализированным базам данных, соответствующим требованиям п. 6 настоящего Технического задания,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C4E6E">
        <w:rPr>
          <w:rFonts w:ascii="Times New Roman" w:hAnsi="Times New Roman" w:cs="Times New Roman"/>
          <w:sz w:val="28"/>
          <w:szCs w:val="28"/>
        </w:rPr>
        <w:t xml:space="preserve">емонстрация функциональных </w:t>
      </w:r>
      <w:r w:rsidR="009C4E6E">
        <w:rPr>
          <w:rFonts w:ascii="Times New Roman" w:hAnsi="Times New Roman" w:cs="Times New Roman"/>
          <w:sz w:val="28"/>
          <w:szCs w:val="28"/>
        </w:rPr>
        <w:lastRenderedPageBreak/>
        <w:t>возможностей Программного обеспечения по работе с НТИ и технологической аналитикой, которые могут быть применены в рамках проводимого исследования.</w:t>
      </w:r>
      <w:r w:rsidR="004C6313">
        <w:rPr>
          <w:rFonts w:ascii="Times New Roman" w:hAnsi="Times New Roman" w:cs="Times New Roman"/>
          <w:sz w:val="28"/>
          <w:szCs w:val="28"/>
        </w:rPr>
        <w:t xml:space="preserve"> Доступ предоставляется на весь срок действия договора.</w:t>
      </w:r>
    </w:p>
    <w:p w14:paraId="1C383A0F" w14:textId="77777777" w:rsidR="00D54F43" w:rsidRDefault="00D54F43" w:rsidP="00E70F78">
      <w:pPr>
        <w:spacing w:after="1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0D8B" w14:textId="77777777" w:rsidR="00D54F43" w:rsidRDefault="0072531F" w:rsidP="00E70F78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2. Пилотное исследование по БПЛА</w:t>
      </w:r>
    </w:p>
    <w:p w14:paraId="19CC5AE6" w14:textId="77777777" w:rsidR="00D54F43" w:rsidRDefault="0072531F" w:rsidP="00E70F78">
      <w:pPr>
        <w:numPr>
          <w:ilvl w:val="0"/>
          <w:numId w:val="5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обработка данных по 3 отраслям (например, сельское хозяйство, логистика, энергетика).</w:t>
      </w:r>
    </w:p>
    <w:p w14:paraId="4FC7F562" w14:textId="77777777" w:rsidR="00D54F43" w:rsidRDefault="0072531F" w:rsidP="00E70F78">
      <w:pPr>
        <w:numPr>
          <w:ilvl w:val="0"/>
          <w:numId w:val="5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проблем, технологических решений, игроков, инвестиций.</w:t>
      </w:r>
    </w:p>
    <w:p w14:paraId="451D838C" w14:textId="77777777" w:rsidR="00D54F43" w:rsidRDefault="0072531F" w:rsidP="00E70F78">
      <w:pPr>
        <w:numPr>
          <w:ilvl w:val="0"/>
          <w:numId w:val="5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карты участников и потенциальных ниш.</w:t>
      </w:r>
    </w:p>
    <w:p w14:paraId="184C6EA0" w14:textId="77777777" w:rsidR="00D54F43" w:rsidRDefault="0072531F" w:rsidP="00E70F78">
      <w:pPr>
        <w:numPr>
          <w:ilvl w:val="0"/>
          <w:numId w:val="5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отчёта-прогноза и инвестиционных рекомендаций.</w:t>
      </w:r>
    </w:p>
    <w:p w14:paraId="473C9EA8" w14:textId="77777777" w:rsidR="00D54F43" w:rsidRDefault="00D54F43" w:rsidP="00E70F78">
      <w:pPr>
        <w:spacing w:after="1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F6526" w14:textId="77777777" w:rsidR="00D54F43" w:rsidRDefault="0072531F" w:rsidP="00E70F78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3. Итоговый отчёт и передача результатов</w:t>
      </w:r>
    </w:p>
    <w:p w14:paraId="2CF86601" w14:textId="77777777" w:rsidR="00D54F43" w:rsidRDefault="0072531F" w:rsidP="00E70F78">
      <w:pPr>
        <w:numPr>
          <w:ilvl w:val="0"/>
          <w:numId w:val="6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методических материалов.</w:t>
      </w:r>
    </w:p>
    <w:p w14:paraId="506E104D" w14:textId="77777777" w:rsidR="00D54F43" w:rsidRDefault="0072531F" w:rsidP="00E70F78">
      <w:pPr>
        <w:numPr>
          <w:ilvl w:val="0"/>
          <w:numId w:val="6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финального отчёта.</w:t>
      </w:r>
    </w:p>
    <w:p w14:paraId="29742EF1" w14:textId="77777777" w:rsidR="00D54F43" w:rsidRDefault="0072531F" w:rsidP="00E70F78">
      <w:pPr>
        <w:numPr>
          <w:ilvl w:val="0"/>
          <w:numId w:val="6"/>
        </w:numPr>
        <w:spacing w:after="16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презентации результатов.</w:t>
      </w:r>
    </w:p>
    <w:p w14:paraId="6939ACA3" w14:textId="1A1B734B" w:rsidR="00D54F43" w:rsidRPr="009C4E6E" w:rsidRDefault="009C4E6E" w:rsidP="00E70F78">
      <w:pPr>
        <w:numPr>
          <w:ilvl w:val="0"/>
          <w:numId w:val="6"/>
        </w:numPr>
        <w:shd w:val="clear" w:color="auto" w:fill="FFFFFF" w:themeFill="background1"/>
        <w:spacing w:before="12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консультации по дополнительным возможностям Программного обеспечения с целью расширения навыков </w:t>
      </w:r>
      <w:r w:rsidRPr="009C4E6E">
        <w:rPr>
          <w:rFonts w:ascii="Times New Roman" w:hAnsi="Times New Roman" w:cs="Times New Roman"/>
          <w:sz w:val="28"/>
          <w:szCs w:val="28"/>
        </w:rPr>
        <w:t>собственных компетенций по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9C4E6E">
        <w:rPr>
          <w:rFonts w:ascii="Times New Roman" w:hAnsi="Times New Roman" w:cs="Times New Roman"/>
          <w:sz w:val="28"/>
          <w:szCs w:val="28"/>
        </w:rPr>
        <w:t xml:space="preserve"> применению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4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0E84B" w14:textId="77777777" w:rsidR="00D54F43" w:rsidRDefault="0072531F" w:rsidP="00E70F78">
      <w:pPr>
        <w:pStyle w:val="1"/>
        <w:ind w:firstLine="567"/>
      </w:pPr>
      <w:bookmarkStart w:id="9" w:name="_Toc223106154"/>
      <w:bookmarkEnd w:id="8"/>
      <w:r>
        <w:t>5. Требования к разрабатываемой документации</w:t>
      </w:r>
      <w:bookmarkEnd w:id="9"/>
    </w:p>
    <w:p w14:paraId="0BFC617C" w14:textId="77777777" w:rsidR="00D54F43" w:rsidRDefault="0072531F" w:rsidP="00E70F78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 Требования к отчету по результатам аналитической работы.</w:t>
      </w:r>
    </w:p>
    <w:p w14:paraId="6C349C86" w14:textId="77777777" w:rsidR="00D54F43" w:rsidRDefault="0072531F" w:rsidP="00E70F78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отчета:</w:t>
      </w:r>
    </w:p>
    <w:p w14:paraId="3965AFA6" w14:textId="77777777" w:rsidR="00D54F43" w:rsidRDefault="0072531F" w:rsidP="00E70F78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элементами отчета аналитической работы (далее – Отчет) должны являться:</w:t>
      </w:r>
    </w:p>
    <w:p w14:paraId="0D104D99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457D9556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исполнителей;</w:t>
      </w:r>
    </w:p>
    <w:p w14:paraId="7DD6EB44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реферат;</w:t>
      </w:r>
    </w:p>
    <w:p w14:paraId="390C868A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14:paraId="30923945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определения;</w:t>
      </w:r>
    </w:p>
    <w:p w14:paraId="74ABDD70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сокращений и обозначений;</w:t>
      </w:r>
    </w:p>
    <w:p w14:paraId="005AF592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введение;</w:t>
      </w:r>
    </w:p>
    <w:p w14:paraId="3C8B9A76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аналитический работы;</w:t>
      </w:r>
    </w:p>
    <w:p w14:paraId="52B17217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заключение;</w:t>
      </w:r>
    </w:p>
    <w:p w14:paraId="7C72C0AE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14:paraId="5956DBBB" w14:textId="77777777" w:rsidR="00D54F43" w:rsidRDefault="0072531F" w:rsidP="00E70F78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14:paraId="74386CF9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 должно включать наименование всех разделов, подразделов, пунктов (если они имеют наименование) и наименование приложений с указанием номеров страниц, с которых начинаются соответствующие элементы Отчета.</w:t>
      </w:r>
    </w:p>
    <w:p w14:paraId="33B976B5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составлении Отчета, состоящего из двух и более частей, оглавление должно быть включено в каждую часть Отчета. При этом в первой части Отчета должно быть помещено оглавление всего Отчета с указанием номеров частей, в последующих – только оглавление соответствующей части. Допускается в первой части Отчета вместо оглавления последующих частей указывать только их наименование (номер).</w:t>
      </w:r>
    </w:p>
    <w:p w14:paraId="6D0BC71B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Структурный элемент Отчета «Обозначения и сокращения» должен содержать перечень обозначений и сокращений, применяемых в Отчете.</w:t>
      </w:r>
    </w:p>
    <w:p w14:paraId="77E25057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Отчета должна отражать деятельность Подрядчика по выполнению аналитической работы.</w:t>
      </w:r>
    </w:p>
    <w:p w14:paraId="40310B6C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краткие выводы по результатам выполнения аналитический работы, оценку полноты решений целей и задач, указанных в пункте 3 настоящего технического задания.</w:t>
      </w:r>
    </w:p>
    <w:p w14:paraId="349004C7" w14:textId="77777777" w:rsidR="00D54F43" w:rsidRDefault="0072531F" w:rsidP="00E70F7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(или) материалы, связанные с выполнением аналитической работы, которые не могут быть включены в основную часть Отчета или которые целесообразно представлять в виде отдельно указанных документов, рекомендуется включать в Приложения.</w:t>
      </w:r>
    </w:p>
    <w:p w14:paraId="14141844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Презентационные материалы должны включать в себя описание целей, задач и основные результаты работ. Презентационные материалы должны включать необходимую для раскрытия содержания результатов работ текстовую и графическую информацию.</w:t>
      </w:r>
    </w:p>
    <w:p w14:paraId="61F3B79A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Презентационные материалы предоставляются в формате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 xml:space="preserve"> (.</w:t>
      </w:r>
      <w:r>
        <w:rPr>
          <w:rFonts w:ascii="Times New Roman" w:hAnsi="Times New Roman"/>
          <w:sz w:val="28"/>
          <w:szCs w:val="28"/>
          <w:lang w:val="en-US"/>
        </w:rPr>
        <w:t>pptx</w:t>
      </w:r>
      <w:r>
        <w:rPr>
          <w:rFonts w:ascii="Times New Roman" w:hAnsi="Times New Roman"/>
          <w:sz w:val="28"/>
          <w:szCs w:val="28"/>
        </w:rPr>
        <w:t xml:space="preserve">) Презентационные материалы должны быть сформатированы для демонстрации на экранах с пропорциями 16:9. </w:t>
      </w:r>
    </w:p>
    <w:p w14:paraId="5DD7730C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презентационных материалов – не менее 10 слайдов.</w:t>
      </w:r>
    </w:p>
    <w:p w14:paraId="2D6586FA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Отчетные материалы по результатам выполнения аналитической работы представляются Заказчику на бумажном носителе в одном экземпляре по адресу: г. Москва, ул. Мясницкая, д. 13, стр. 18, а также направляются в электронном виде по электронному адресу:</w:t>
      </w:r>
      <w:r>
        <w:t xml:space="preserve"> 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kzendrikov@iidf.ru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2AF7E2B6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лицо: Зендриков Кирилл Юрьевич, директор департамента экспертно-методического сопровождения Фонда развития интернет-инициатив.</w:t>
      </w:r>
    </w:p>
    <w:p w14:paraId="4FAC6D0D" w14:textId="51D8EDD4" w:rsidR="00D6621E" w:rsidRPr="00040514" w:rsidRDefault="00D6621E" w:rsidP="00E70F78">
      <w:pPr>
        <w:pStyle w:val="1"/>
        <w:ind w:firstLine="567"/>
        <w:rPr>
          <w:sz w:val="28"/>
          <w:szCs w:val="28"/>
        </w:rPr>
      </w:pPr>
      <w:bookmarkStart w:id="10" w:name="_Toc223106155"/>
      <w:r>
        <w:t xml:space="preserve">6. </w:t>
      </w:r>
      <w:r w:rsidRPr="00040514">
        <w:rPr>
          <w:sz w:val="28"/>
          <w:szCs w:val="28"/>
        </w:rPr>
        <w:t xml:space="preserve">Требования к </w:t>
      </w:r>
      <w:r w:rsidR="00052277" w:rsidRPr="00040514">
        <w:rPr>
          <w:sz w:val="28"/>
          <w:szCs w:val="28"/>
        </w:rPr>
        <w:t>функционалу и/или наполнению Программного обеспечения</w:t>
      </w:r>
      <w:bookmarkEnd w:id="10"/>
      <w:r w:rsidR="00741F10" w:rsidRPr="00040514">
        <w:rPr>
          <w:sz w:val="28"/>
          <w:szCs w:val="28"/>
        </w:rPr>
        <w:t>/специализированных баз данных</w:t>
      </w:r>
    </w:p>
    <w:p w14:paraId="6CD108B2" w14:textId="02EBB990" w:rsidR="00052277" w:rsidRPr="00E70F78" w:rsidRDefault="00052277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860">
        <w:rPr>
          <w:rFonts w:ascii="Times New Roman" w:hAnsi="Times New Roman" w:cs="Times New Roman"/>
          <w:sz w:val="28"/>
          <w:szCs w:val="28"/>
        </w:rPr>
        <w:t>В Программном обеспечении должен быть реализован д</w:t>
      </w:r>
      <w:r w:rsidRPr="00E70F78">
        <w:rPr>
          <w:rFonts w:ascii="Times New Roman" w:hAnsi="Times New Roman" w:cs="Times New Roman"/>
          <w:sz w:val="28"/>
          <w:szCs w:val="28"/>
        </w:rPr>
        <w:t>оступ к базам патентных документов и научным публикациям, профилям авторов и организаций, а также к их аналитическим сущностям в едином цифровом пространстве (интерфейсе)</w:t>
      </w:r>
      <w:r w:rsidRPr="00644860">
        <w:rPr>
          <w:rFonts w:ascii="Times New Roman" w:hAnsi="Times New Roman" w:cs="Times New Roman"/>
          <w:sz w:val="28"/>
          <w:szCs w:val="28"/>
        </w:rPr>
        <w:t>.</w:t>
      </w:r>
    </w:p>
    <w:p w14:paraId="0DB822CF" w14:textId="77777777" w:rsidR="00644860" w:rsidRDefault="00644860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38458" w14:textId="19C74BEA" w:rsidR="00052277" w:rsidRPr="00644860" w:rsidRDefault="00052277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860">
        <w:rPr>
          <w:rFonts w:ascii="Times New Roman" w:hAnsi="Times New Roman" w:cs="Times New Roman"/>
          <w:sz w:val="28"/>
          <w:szCs w:val="28"/>
        </w:rPr>
        <w:lastRenderedPageBreak/>
        <w:t xml:space="preserve">База данных Программного обеспечения должна иметь следующие показатели: </w:t>
      </w:r>
    </w:p>
    <w:p w14:paraId="19945C9F" w14:textId="1373F335" w:rsidR="00052277" w:rsidRPr="00E70F78" w:rsidRDefault="00052277" w:rsidP="00E70F7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0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База патентных документов, индексируемых не менее, чем в 20 ключевых мировых патентных ведомствах - Не менее 165 000 000 шт.</w:t>
      </w:r>
      <w:r w:rsidR="00644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CF5E077" w14:textId="00E21BC1" w:rsidR="00052277" w:rsidRPr="00E70F78" w:rsidRDefault="00052277" w:rsidP="00E70F7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0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База научных публикаций, индексируемых не менее, чем в 200 000 мировых научных журналах - Не менее 270 000 000 шт.</w:t>
      </w:r>
      <w:r w:rsidR="00644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4AB14B3" w14:textId="5B651F55" w:rsidR="00052277" w:rsidRPr="00644860" w:rsidRDefault="00052277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База профилей авторов патентов и научных публикаций с автоматически привязанными к ним объектами НТИ - Не менее 110 000 000 профилей</w:t>
      </w:r>
      <w:r w:rsidR="00644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2CDB3F1" w14:textId="3CC2521B" w:rsidR="00052277" w:rsidRPr="00644860" w:rsidRDefault="00052277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База профилей организаций с автоматически привязанными к ним объектами НТИ</w:t>
      </w:r>
      <w:r w:rsidRPr="00644860">
        <w:rPr>
          <w:rFonts w:ascii="Times New Roman" w:hAnsi="Times New Roman" w:cs="Times New Roman"/>
          <w:sz w:val="28"/>
          <w:szCs w:val="28"/>
        </w:rPr>
        <w:t xml:space="preserve"> - </w:t>
      </w:r>
      <w:r w:rsidRPr="00E70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менее 12 000 000 профилей</w:t>
      </w:r>
      <w:r w:rsidR="00644860">
        <w:rPr>
          <w:rFonts w:ascii="Times New Roman" w:hAnsi="Times New Roman" w:cs="Times New Roman"/>
          <w:sz w:val="28"/>
          <w:szCs w:val="28"/>
        </w:rPr>
        <w:t>.</w:t>
      </w:r>
    </w:p>
    <w:p w14:paraId="1D323850" w14:textId="77777777" w:rsidR="00644860" w:rsidRDefault="00644860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3AED7" w14:textId="38A49699" w:rsidR="00052277" w:rsidRPr="00644860" w:rsidRDefault="00644860" w:rsidP="00E70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860">
        <w:rPr>
          <w:rFonts w:ascii="Times New Roman" w:hAnsi="Times New Roman" w:cs="Times New Roman"/>
          <w:sz w:val="28"/>
          <w:szCs w:val="28"/>
        </w:rPr>
        <w:t>Программное обеспечение должно быть обеспечено следующим функционалом</w:t>
      </w:r>
      <w:r w:rsidR="00052277" w:rsidRPr="00E70F7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58EEF8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Семантический поиск с предобработкой LLM (Большие языковые модели)</w:t>
      </w:r>
    </w:p>
    <w:p w14:paraId="70D483E5" w14:textId="27F200C1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 xml:space="preserve">Векторный поиск с генерацией ответов на основе извлечённой информации </w:t>
      </w:r>
    </w:p>
    <w:p w14:paraId="23D4E64C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Структурированный поиск с применением логических операторов</w:t>
      </w:r>
    </w:p>
    <w:p w14:paraId="3993C00F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Сортировка поисковой выдачи и динамически рассчитываемые фильтры для полученных поисковых результатов</w:t>
      </w:r>
    </w:p>
    <w:p w14:paraId="743BE01B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Индивидуальная страница для каждого патента и/или научной публикации с ключевой информацией об объекте НТИ</w:t>
      </w:r>
    </w:p>
    <w:p w14:paraId="381151C9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Представление обобщённых данных об авторе или организации, включая публикационную и патентную активность, исследовательские направления, аффилиации с другими участниками</w:t>
      </w:r>
    </w:p>
    <w:p w14:paraId="0B7B6E1B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Личный кабинет исследователя с функцией автоматического формирования резюме на основе публикационной и патентной активности пользователя, а также его выгрузки в структурированном формате</w:t>
      </w:r>
    </w:p>
    <w:p w14:paraId="193BAC5F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Возможность чтения и выгрузки полных текстов результатов интеллектуальной деятельности (патентов и др. видов РИД)</w:t>
      </w:r>
    </w:p>
    <w:p w14:paraId="21507295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Доступ к кратким описаниям (аннотациям) публикаций</w:t>
      </w:r>
    </w:p>
    <w:p w14:paraId="26488F34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Возможность чтения и выгрузки полных текстов публикаций, находящихся в открытом доступе</w:t>
      </w:r>
    </w:p>
    <w:p w14:paraId="48AA85E6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Интеллектуальный ассистент исследователя на базе ИИ для ускоренного анализа, поиска, перевода и понимания технической информации с возможностью диалога на естественном языке.</w:t>
      </w:r>
    </w:p>
    <w:p w14:paraId="50DF9162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 xml:space="preserve">Аналитика поисковой выдачи по запросу пользователя: выявление ведущих стран, организаций, авторов с наибольшими публикационной и </w:t>
      </w:r>
      <w:r w:rsidRPr="00E70F78">
        <w:rPr>
          <w:rFonts w:ascii="Times New Roman" w:hAnsi="Times New Roman" w:cs="Times New Roman"/>
          <w:sz w:val="28"/>
          <w:szCs w:val="28"/>
        </w:rPr>
        <w:lastRenderedPageBreak/>
        <w:t>патентной активностями, ключевых научных направлений и динамики развития темы</w:t>
      </w:r>
    </w:p>
    <w:p w14:paraId="2BD94BB9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Аналитика на странице патента и публикации: отображение сводной информации, ключевых параметров, тематической классификации и статистических показателей по каждому объекту</w:t>
      </w:r>
    </w:p>
    <w:p w14:paraId="4A3AB9FE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Аналитика на странице автора и организации: отображение публикационной и патентной активности, динамики по релевантным исследовательским направлениям и связям субъекта с другими участниками</w:t>
      </w:r>
    </w:p>
    <w:p w14:paraId="49FE318B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Формирование тематических выборок объектов НТИ, авторов и организаций в разделе Избранное в составе личного кабинета пользователя</w:t>
      </w:r>
    </w:p>
    <w:p w14:paraId="37BF8D65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Встроенный переводчик на не менее, чем 40 языков</w:t>
      </w:r>
    </w:p>
    <w:p w14:paraId="4AA024BF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Настраиваемый Дайджест – инструмент формирования регулярных персонализированных подборок актуальных публикаций, патентов и иных объектов НТИ по заданным тематикам</w:t>
      </w:r>
    </w:p>
    <w:p w14:paraId="7CAE910B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 xml:space="preserve">Настраиваемый Мониторинг авторов и организаций –инструмент отслеживания активности выбранных пользователем субъектов </w:t>
      </w:r>
    </w:p>
    <w:p w14:paraId="4FFF5525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Экспорт данных со страницы выдачи и из избранных подборок в изменяемом формате (XLS/XLSX)</w:t>
      </w:r>
    </w:p>
    <w:p w14:paraId="117259EA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Выгрузка резюме по странице автора/организации в формате PDF</w:t>
      </w:r>
    </w:p>
    <w:p w14:paraId="6AF027F1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Формирование технического резюме с применением искусственного интеллекта по полному тексту патента или публикации</w:t>
      </w:r>
    </w:p>
    <w:p w14:paraId="1A3942C3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Совместный доступ к проектам – тематическим подборкам в личных кабинетах пользователей</w:t>
      </w:r>
    </w:p>
    <w:p w14:paraId="21C2F035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Выгрузка данных проекта в XLS/PDF</w:t>
      </w:r>
    </w:p>
    <w:p w14:paraId="4E85F207" w14:textId="77777777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>Инструмент многопараметрического анализа и сопоставления научно-технологических профилей организаций (до 5 организаций в одном сравнении)</w:t>
      </w:r>
    </w:p>
    <w:p w14:paraId="17075DF3" w14:textId="6CFA95C0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интеллектуальной работы в режиме диалога с документом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F78">
        <w:rPr>
          <w:rFonts w:ascii="Times New Roman" w:hAnsi="Times New Roman" w:cs="Times New Roman"/>
          <w:sz w:val="28"/>
          <w:szCs w:val="28"/>
        </w:rPr>
        <w:t>позволяющ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70F78">
        <w:rPr>
          <w:rFonts w:ascii="Times New Roman" w:hAnsi="Times New Roman" w:cs="Times New Roman"/>
          <w:sz w:val="28"/>
          <w:szCs w:val="28"/>
        </w:rPr>
        <w:t xml:space="preserve"> пользователю задавать вопросы на естественном языке и получать точные ответы на основе содержимого файла.</w:t>
      </w:r>
    </w:p>
    <w:p w14:paraId="4C339394" w14:textId="75363368" w:rsidR="00644860" w:rsidRPr="00E70F78" w:rsidRDefault="00644860" w:rsidP="00E70F78">
      <w:pPr>
        <w:pStyle w:val="af2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F7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генерации </w:t>
      </w:r>
      <w:r w:rsidRPr="00E70F78">
        <w:rPr>
          <w:rFonts w:ascii="Times New Roman" w:hAnsi="Times New Roman" w:cs="Times New Roman"/>
          <w:sz w:val="28"/>
          <w:szCs w:val="28"/>
        </w:rPr>
        <w:t>аналитических отчетов на основе данных из патентных, научных и отраслевых источников с использованием методов искусственного интеллекта, объединяющий статистику, визуализацию, тематический анализ, выявление трендов, ключевых игроков и гипотез по конкретной научно-технической задаче, указанной пользователем</w:t>
      </w:r>
    </w:p>
    <w:p w14:paraId="02C13B4F" w14:textId="53A7102E" w:rsidR="00D54F43" w:rsidRDefault="00D6621E" w:rsidP="00E70F78">
      <w:pPr>
        <w:pStyle w:val="1"/>
        <w:ind w:firstLine="567"/>
      </w:pPr>
      <w:bookmarkStart w:id="11" w:name="_Toc223106156"/>
      <w:r>
        <w:lastRenderedPageBreak/>
        <w:t>7</w:t>
      </w:r>
      <w:r w:rsidR="0072531F">
        <w:t>. Сроки и место выполнения работы</w:t>
      </w:r>
      <w:bookmarkEnd w:id="11"/>
    </w:p>
    <w:p w14:paraId="4A0CFB59" w14:textId="6C0AA15C" w:rsidR="00D54F43" w:rsidRDefault="000F018E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53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72531F">
        <w:rPr>
          <w:rFonts w:ascii="Times New Roman" w:hAnsi="Times New Roman"/>
          <w:sz w:val="28"/>
          <w:szCs w:val="28"/>
        </w:rPr>
        <w:t xml:space="preserve">. Работа выполняется в три этапа. В соответствии с согласованным графиком с исполнителем работ. </w:t>
      </w:r>
    </w:p>
    <w:p w14:paraId="6F136145" w14:textId="6EDD498B" w:rsidR="00D54F43" w:rsidRDefault="000F018E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531F">
        <w:rPr>
          <w:rFonts w:ascii="Times New Roman" w:hAnsi="Times New Roman"/>
          <w:sz w:val="28"/>
          <w:szCs w:val="28"/>
        </w:rPr>
        <w:t>.2. Место выполнения работ – г. Москва.</w:t>
      </w:r>
    </w:p>
    <w:p w14:paraId="55878009" w14:textId="3A5B54E7" w:rsidR="00D54F43" w:rsidRDefault="000F018E" w:rsidP="00E70F78">
      <w:pPr>
        <w:pStyle w:val="1"/>
        <w:ind w:firstLine="567"/>
      </w:pPr>
      <w:bookmarkStart w:id="12" w:name="_Toc223106157"/>
      <w:r>
        <w:t>8</w:t>
      </w:r>
      <w:r w:rsidR="0072531F">
        <w:t>. Отчётные материалы по результатам выполнения работы</w:t>
      </w:r>
      <w:bookmarkEnd w:id="12"/>
    </w:p>
    <w:p w14:paraId="4A47CFBB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выполнения Договора должен быть подготовлены следующие отчетные материалы:</w:t>
      </w:r>
    </w:p>
    <w:p w14:paraId="3FF91971" w14:textId="13129B5F" w:rsidR="00D54F43" w:rsidRDefault="000F018E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531F">
        <w:rPr>
          <w:rFonts w:ascii="Times New Roman" w:hAnsi="Times New Roman"/>
          <w:sz w:val="28"/>
          <w:szCs w:val="28"/>
        </w:rPr>
        <w:t>.1. Отчет об аналитической работе, содержащий результаты выполнения работ в соответствии с целями, задачами и составом работ (в соответствии с пунктами 4, 5 Технического задания).</w:t>
      </w:r>
    </w:p>
    <w:p w14:paraId="5251DC17" w14:textId="77777777" w:rsidR="00D54F43" w:rsidRDefault="0072531F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качестве Приложений к отчету должны быть приведены:</w:t>
      </w:r>
    </w:p>
    <w:p w14:paraId="2975489B" w14:textId="4BDF473B" w:rsidR="00D54F43" w:rsidRDefault="000F018E" w:rsidP="00E70F78">
      <w:pPr>
        <w:pStyle w:val="ListParagraph1"/>
        <w:shd w:val="clear" w:color="auto" w:fill="FFFFFF" w:themeFill="background1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531F">
        <w:rPr>
          <w:rFonts w:ascii="Times New Roman" w:hAnsi="Times New Roman"/>
          <w:sz w:val="28"/>
          <w:szCs w:val="28"/>
        </w:rPr>
        <w:t xml:space="preserve">.1.1. Презентация для публичного представления результатов работ в формате </w:t>
      </w:r>
      <w:proofErr w:type="spellStart"/>
      <w:r w:rsidR="0072531F">
        <w:rPr>
          <w:rFonts w:ascii="Times New Roman" w:hAnsi="Times New Roman"/>
          <w:sz w:val="28"/>
          <w:szCs w:val="28"/>
        </w:rPr>
        <w:t>pptx</w:t>
      </w:r>
      <w:proofErr w:type="spellEnd"/>
      <w:r w:rsidR="0072531F">
        <w:rPr>
          <w:rFonts w:ascii="Times New Roman" w:hAnsi="Times New Roman"/>
          <w:sz w:val="28"/>
          <w:szCs w:val="28"/>
        </w:rPr>
        <w:t>.</w:t>
      </w:r>
    </w:p>
    <w:p w14:paraId="3A8E63C7" w14:textId="2A81E69A" w:rsidR="00E70F78" w:rsidRDefault="00E70F78">
      <w:pPr>
        <w:spacing w:after="0" w:line="240" w:lineRule="auto"/>
        <w:rPr>
          <w:rFonts w:ascii="Times New Roman" w:eastAsia="SimSun" w:hAnsi="Times New Roman" w:cs="font26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36F2B84" w14:textId="77777777" w:rsidR="00D54F43" w:rsidRDefault="0072531F">
      <w:pPr>
        <w:pStyle w:val="1"/>
      </w:pPr>
      <w:bookmarkStart w:id="13" w:name="_Toc223106158"/>
      <w:r>
        <w:lastRenderedPageBreak/>
        <w:t>Приложение 1 к Техническому заданию</w:t>
      </w:r>
      <w:bookmarkEnd w:id="13"/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2525"/>
        <w:gridCol w:w="2125"/>
        <w:gridCol w:w="3650"/>
        <w:gridCol w:w="1618"/>
      </w:tblGrid>
      <w:tr w:rsidR="009B70A1" w14:paraId="4AA886F4" w14:textId="77777777" w:rsidTr="00C16F20">
        <w:tc>
          <w:tcPr>
            <w:tcW w:w="2525" w:type="dxa"/>
          </w:tcPr>
          <w:p w14:paraId="2AE52C30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" w:name="_Hlk221619967"/>
            <w:r>
              <w:rPr>
                <w:rFonts w:ascii="Times New Roman" w:hAnsi="Times New Roman" w:cs="Times New Roman"/>
                <w:b/>
                <w:bCs/>
              </w:rPr>
              <w:t>Перечень работ</w:t>
            </w:r>
          </w:p>
        </w:tc>
        <w:tc>
          <w:tcPr>
            <w:tcW w:w="2125" w:type="dxa"/>
          </w:tcPr>
          <w:p w14:paraId="34DD00FC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3650" w:type="dxa"/>
          </w:tcPr>
          <w:p w14:paraId="1D7B8B55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Артефакт</w:t>
            </w:r>
          </w:p>
        </w:tc>
        <w:tc>
          <w:tcPr>
            <w:tcW w:w="1618" w:type="dxa"/>
          </w:tcPr>
          <w:p w14:paraId="279CEFCE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</w:tr>
      <w:tr w:rsidR="00C16F20" w14:paraId="0C7DB75B" w14:textId="77777777" w:rsidTr="00C16F20">
        <w:tc>
          <w:tcPr>
            <w:tcW w:w="8300" w:type="dxa"/>
            <w:gridSpan w:val="3"/>
            <w:vAlign w:val="center"/>
          </w:tcPr>
          <w:p w14:paraId="1ABA39FF" w14:textId="54D45051" w:rsidR="00C16F20" w:rsidRDefault="00C16F20" w:rsidP="00C16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Этап 1</w:t>
            </w:r>
          </w:p>
        </w:tc>
        <w:tc>
          <w:tcPr>
            <w:tcW w:w="1618" w:type="dxa"/>
          </w:tcPr>
          <w:p w14:paraId="754FABC6" w14:textId="0099732A" w:rsidR="00C16F20" w:rsidRPr="00E704E8" w:rsidRDefault="00C16F20">
            <w:pPr>
              <w:jc w:val="center"/>
              <w:rPr>
                <w:rFonts w:ascii="Times New Roman" w:hAnsi="Times New Roman" w:cs="Times New Roman"/>
              </w:rPr>
            </w:pPr>
            <w:r w:rsidRPr="00E704E8">
              <w:rPr>
                <w:rFonts w:ascii="Times New Roman" w:hAnsi="Times New Roman" w:cs="Times New Roman"/>
              </w:rPr>
              <w:t>17 недель с даты заключения договора</w:t>
            </w:r>
          </w:p>
        </w:tc>
      </w:tr>
      <w:tr w:rsidR="009B70A1" w14:paraId="0A8AF26A" w14:textId="77777777" w:rsidTr="00C16F20">
        <w:tc>
          <w:tcPr>
            <w:tcW w:w="2525" w:type="dxa"/>
          </w:tcPr>
          <w:p w14:paraId="3E4E25AB" w14:textId="48F0D02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Анализ существующих подходов</w:t>
            </w:r>
            <w:r w:rsidR="009B70A1">
              <w:t xml:space="preserve"> </w:t>
            </w:r>
            <w:r w:rsidR="009B70A1" w:rsidRPr="009B70A1">
              <w:rPr>
                <w:rFonts w:ascii="Times New Roman" w:hAnsi="Times New Roman" w:cs="Times New Roman"/>
              </w:rPr>
              <w:t>к выявлению инновационных паттернов</w:t>
            </w:r>
            <w:r>
              <w:rPr>
                <w:rFonts w:ascii="Times New Roman" w:hAnsi="Times New Roman" w:cs="Times New Roman"/>
              </w:rPr>
              <w:t>. Определение и согласование источников данных</w:t>
            </w:r>
            <w:r w:rsidR="009B70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</w:tcPr>
          <w:p w14:paraId="5707E198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методов выявления инновационных паттернов. Список утверждённых источников для анализа</w:t>
            </w:r>
          </w:p>
        </w:tc>
        <w:tc>
          <w:tcPr>
            <w:tcW w:w="3650" w:type="dxa"/>
          </w:tcPr>
          <w:p w14:paraId="6466613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с анализом литературных и практических источников, сравнительная таблица методов. Перечень БД (патентные, инвестиционные), описание критериев отбора данных</w:t>
            </w:r>
          </w:p>
          <w:p w14:paraId="46ABF1B0" w14:textId="77777777" w:rsidR="00D54F43" w:rsidRDefault="00D54F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D63D90F" w14:textId="390ECB26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  <w:r w:rsidR="0020024B">
              <w:rPr>
                <w:rFonts w:ascii="Times New Roman" w:hAnsi="Times New Roman" w:cs="Times New Roman"/>
              </w:rPr>
              <w:t xml:space="preserve"> </w:t>
            </w:r>
            <w:r w:rsidR="00A20C9D"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</w:tr>
      <w:tr w:rsidR="009B70A1" w14:paraId="753D475D" w14:textId="77777777" w:rsidTr="00C16F20">
        <w:tc>
          <w:tcPr>
            <w:tcW w:w="2525" w:type="dxa"/>
          </w:tcPr>
          <w:p w14:paraId="0F827772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Разработка методологии и структуры описания паттернов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5" w:type="dxa"/>
          </w:tcPr>
          <w:p w14:paraId="1B2D06F7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и описания инновационных паттернов</w:t>
            </w:r>
          </w:p>
        </w:tc>
        <w:tc>
          <w:tcPr>
            <w:tcW w:w="3650" w:type="dxa"/>
          </w:tcPr>
          <w:p w14:paraId="2970EE3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 описания паттерна, метаданные, классификатор паттернов</w:t>
            </w:r>
          </w:p>
        </w:tc>
        <w:tc>
          <w:tcPr>
            <w:tcW w:w="1618" w:type="dxa"/>
          </w:tcPr>
          <w:p w14:paraId="6C6EE467" w14:textId="5295DD70" w:rsidR="00D54F43" w:rsidRDefault="00A20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2531F">
              <w:rPr>
                <w:rFonts w:ascii="Times New Roman" w:hAnsi="Times New Roman" w:cs="Times New Roman"/>
              </w:rPr>
              <w:t xml:space="preserve"> недель</w:t>
            </w:r>
            <w:r w:rsidR="002002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</w:tr>
      <w:tr w:rsidR="009B70A1" w14:paraId="67B48C18" w14:textId="77777777" w:rsidTr="00C16F20">
        <w:tc>
          <w:tcPr>
            <w:tcW w:w="2525" w:type="dxa"/>
          </w:tcPr>
          <w:p w14:paraId="4AE7B60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Создание инструментов анализа</w:t>
            </w:r>
          </w:p>
        </w:tc>
        <w:tc>
          <w:tcPr>
            <w:tcW w:w="2125" w:type="dxa"/>
          </w:tcPr>
          <w:p w14:paraId="363F963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скриптов, промптов, шаблонов отчётов</w:t>
            </w:r>
          </w:p>
        </w:tc>
        <w:tc>
          <w:tcPr>
            <w:tcW w:w="3650" w:type="dxa"/>
          </w:tcPr>
          <w:p w14:paraId="4071B99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Скрипты для сбора данных, </w:t>
            </w:r>
            <w:proofErr w:type="spellStart"/>
            <w:r>
              <w:rPr>
                <w:rFonts w:ascii="Times New Roman" w:hAnsi="Times New Roman" w:cs="Times New Roman"/>
              </w:rPr>
              <w:t>промпты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анализа, шаблоны отчётов в формате .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>/.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</w:p>
        </w:tc>
        <w:tc>
          <w:tcPr>
            <w:tcW w:w="1618" w:type="dxa"/>
          </w:tcPr>
          <w:p w14:paraId="65EA470C" w14:textId="2A4288E9" w:rsidR="00D54F43" w:rsidRDefault="00A20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2531F">
              <w:rPr>
                <w:rFonts w:ascii="Times New Roman" w:hAnsi="Times New Roman" w:cs="Times New Roman"/>
              </w:rPr>
              <w:t xml:space="preserve"> недел</w:t>
            </w:r>
            <w:r>
              <w:rPr>
                <w:rFonts w:ascii="Times New Roman" w:hAnsi="Times New Roman" w:cs="Times New Roman"/>
              </w:rPr>
              <w:t>ь с даты заключения договора</w:t>
            </w:r>
          </w:p>
        </w:tc>
      </w:tr>
      <w:tr w:rsidR="009B70A1" w14:paraId="4D9C08A2" w14:textId="77777777" w:rsidTr="00C16F20">
        <w:tc>
          <w:tcPr>
            <w:tcW w:w="2525" w:type="dxa"/>
          </w:tcPr>
          <w:p w14:paraId="146F74C6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Тестирование методики на данных по тематике БПЛА в рамках 1 выбранной отрасли</w:t>
            </w:r>
          </w:p>
        </w:tc>
        <w:tc>
          <w:tcPr>
            <w:tcW w:w="2125" w:type="dxa"/>
          </w:tcPr>
          <w:p w14:paraId="12DF93A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Апробированная методика на реальном кейсе </w:t>
            </w:r>
          </w:p>
        </w:tc>
        <w:tc>
          <w:tcPr>
            <w:tcW w:w="3650" w:type="dxa"/>
          </w:tcPr>
          <w:p w14:paraId="2630C26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о тестировании, примеры ретроспективных прогнозов, определение требований к корректировке и доработке</w:t>
            </w:r>
          </w:p>
        </w:tc>
        <w:tc>
          <w:tcPr>
            <w:tcW w:w="1618" w:type="dxa"/>
          </w:tcPr>
          <w:p w14:paraId="379E43CE" w14:textId="1185BB7E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недели</w:t>
            </w:r>
            <w:r w:rsidR="00A20C9D">
              <w:rPr>
                <w:rFonts w:ascii="Times New Roman" w:hAnsi="Times New Roman" w:cs="Times New Roman"/>
              </w:rPr>
              <w:t xml:space="preserve"> с момента завершения работ по п 1.3. настоящей таблицы</w:t>
            </w:r>
          </w:p>
        </w:tc>
      </w:tr>
      <w:tr w:rsidR="009B70A1" w14:paraId="3FA95CDA" w14:textId="77777777" w:rsidTr="00C16F20">
        <w:tc>
          <w:tcPr>
            <w:tcW w:w="2525" w:type="dxa"/>
          </w:tcPr>
          <w:p w14:paraId="7603FDAC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Доработка и корректировка методологии по результатам апробации</w:t>
            </w:r>
          </w:p>
        </w:tc>
        <w:tc>
          <w:tcPr>
            <w:tcW w:w="2125" w:type="dxa"/>
          </w:tcPr>
          <w:p w14:paraId="1227B2FD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Готовая апробированная методология и описания инновационных паттернов</w:t>
            </w:r>
          </w:p>
        </w:tc>
        <w:tc>
          <w:tcPr>
            <w:tcW w:w="3650" w:type="dxa"/>
          </w:tcPr>
          <w:p w14:paraId="180A3EFF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с подробной методологией доработанной по результатам первичной апробации</w:t>
            </w:r>
          </w:p>
        </w:tc>
        <w:tc>
          <w:tcPr>
            <w:tcW w:w="1618" w:type="dxa"/>
          </w:tcPr>
          <w:p w14:paraId="5C1F811F" w14:textId="35F0D742" w:rsidR="00D54F43" w:rsidRDefault="00A20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531F">
              <w:rPr>
                <w:rFonts w:ascii="Times New Roman" w:hAnsi="Times New Roman" w:cs="Times New Roman"/>
              </w:rPr>
              <w:t xml:space="preserve"> недели</w:t>
            </w:r>
            <w:r>
              <w:rPr>
                <w:rFonts w:ascii="Times New Roman" w:hAnsi="Times New Roman" w:cs="Times New Roman"/>
              </w:rPr>
              <w:t xml:space="preserve"> с момента завершения работ по п 1.4. настоящей таблицы</w:t>
            </w:r>
          </w:p>
        </w:tc>
      </w:tr>
      <w:tr w:rsidR="009B70A1" w14:paraId="68E9FD3A" w14:textId="77777777" w:rsidTr="00C16F20">
        <w:tc>
          <w:tcPr>
            <w:tcW w:w="2525" w:type="dxa"/>
          </w:tcPr>
          <w:p w14:paraId="274F0EF7" w14:textId="6FBD8AFB" w:rsidR="009B70A1" w:rsidRDefault="009B7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Pr="009B70A1">
              <w:rPr>
                <w:rFonts w:ascii="Times New Roman" w:hAnsi="Times New Roman" w:cs="Times New Roman"/>
              </w:rPr>
              <w:t xml:space="preserve">Предоставление доступа к Программному обеспечению и демонстрация функциональных возможностей Программного обеспечения </w:t>
            </w:r>
          </w:p>
        </w:tc>
        <w:tc>
          <w:tcPr>
            <w:tcW w:w="2125" w:type="dxa"/>
          </w:tcPr>
          <w:p w14:paraId="1EFDED94" w14:textId="4C664518" w:rsidR="009B70A1" w:rsidRDefault="00961F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Предоставленный доступ к Программному обеспечению</w:t>
            </w:r>
          </w:p>
        </w:tc>
        <w:tc>
          <w:tcPr>
            <w:tcW w:w="3650" w:type="dxa"/>
          </w:tcPr>
          <w:p w14:paraId="0E90040F" w14:textId="17AA0097" w:rsidR="009B70A1" w:rsidRDefault="00961F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Акт, подтверждающий получение доступа к Программному обеспечению</w:t>
            </w:r>
          </w:p>
        </w:tc>
        <w:tc>
          <w:tcPr>
            <w:tcW w:w="1618" w:type="dxa"/>
          </w:tcPr>
          <w:p w14:paraId="45F87D41" w14:textId="27CCAE12" w:rsidR="009B70A1" w:rsidRDefault="0096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неделя </w:t>
            </w:r>
            <w:r w:rsidR="00A20C9D"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</w:tr>
      <w:tr w:rsidR="00C16F20" w14:paraId="1E35EE6C" w14:textId="77777777" w:rsidTr="00E704E8">
        <w:tc>
          <w:tcPr>
            <w:tcW w:w="8300" w:type="dxa"/>
            <w:gridSpan w:val="3"/>
            <w:vAlign w:val="center"/>
          </w:tcPr>
          <w:p w14:paraId="35827FFD" w14:textId="47C1571A" w:rsidR="00C16F20" w:rsidRPr="00E704E8" w:rsidRDefault="00C16F20" w:rsidP="00E70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4E8">
              <w:rPr>
                <w:rFonts w:ascii="Times New Roman" w:hAnsi="Times New Roman" w:cs="Times New Roman"/>
                <w:b/>
                <w:bCs/>
              </w:rPr>
              <w:lastRenderedPageBreak/>
              <w:t>Этап 2</w:t>
            </w:r>
          </w:p>
        </w:tc>
        <w:tc>
          <w:tcPr>
            <w:tcW w:w="1618" w:type="dxa"/>
          </w:tcPr>
          <w:p w14:paraId="6A74CEFF" w14:textId="464C1692" w:rsidR="00C16F20" w:rsidRDefault="00C16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с даты завершения работ по 1 этапу</w:t>
            </w:r>
          </w:p>
        </w:tc>
      </w:tr>
      <w:tr w:rsidR="009B70A1" w14:paraId="3473EE24" w14:textId="77777777" w:rsidTr="00C16F20">
        <w:tc>
          <w:tcPr>
            <w:tcW w:w="2525" w:type="dxa"/>
          </w:tcPr>
          <w:p w14:paraId="5F5BE1D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Сбор и обработка данных по 3 отраслям для БПЛА (например, сельское хозяйство, логистика, энергетика). Выбор и описание отраслей.  Сбор и обработка данных. </w:t>
            </w:r>
          </w:p>
        </w:tc>
        <w:tc>
          <w:tcPr>
            <w:tcW w:w="2125" w:type="dxa"/>
          </w:tcPr>
          <w:p w14:paraId="62F3323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из 3 отраслей с обоснованием. Структурированные наборы данных по каждой отрасли.</w:t>
            </w:r>
          </w:p>
        </w:tc>
        <w:tc>
          <w:tcPr>
            <w:tcW w:w="3650" w:type="dxa"/>
          </w:tcPr>
          <w:p w14:paraId="26D97A2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отраслевой обзор, критерии выбора, карта стейкхолдеров</w:t>
            </w:r>
          </w:p>
        </w:tc>
        <w:tc>
          <w:tcPr>
            <w:tcW w:w="1618" w:type="dxa"/>
          </w:tcPr>
          <w:p w14:paraId="002F5F9E" w14:textId="78D36870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недели</w:t>
            </w:r>
            <w:r w:rsidR="00A20C9D">
              <w:rPr>
                <w:rFonts w:ascii="Times New Roman" w:hAnsi="Times New Roman" w:cs="Times New Roman"/>
              </w:rPr>
              <w:t xml:space="preserve"> с момента завершения работ по п 1.5. настоящей таблицы </w:t>
            </w:r>
          </w:p>
        </w:tc>
      </w:tr>
      <w:tr w:rsidR="009B70A1" w14:paraId="02374071" w14:textId="77777777" w:rsidTr="00C16F20">
        <w:tc>
          <w:tcPr>
            <w:tcW w:w="2525" w:type="dxa"/>
          </w:tcPr>
          <w:p w14:paraId="5E83A85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Анализ проблем и решений. Формирование карты участников и ниш.</w:t>
            </w:r>
          </w:p>
        </w:tc>
        <w:tc>
          <w:tcPr>
            <w:tcW w:w="2125" w:type="dxa"/>
          </w:tcPr>
          <w:p w14:paraId="7BDD9127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ключевые проблемы и существующие решения. Визуализация экосистемы и потенциальных ниш.</w:t>
            </w:r>
          </w:p>
        </w:tc>
        <w:tc>
          <w:tcPr>
            <w:tcW w:w="3650" w:type="dxa"/>
          </w:tcPr>
          <w:p w14:paraId="7E1681EC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с проблемами, технологическими решениями, оценкой зрелости технологий. Карта игроков (стартапы, корпорации, НИОКР), матрица ниш по привлекательности/риску.</w:t>
            </w:r>
          </w:p>
        </w:tc>
        <w:tc>
          <w:tcPr>
            <w:tcW w:w="1618" w:type="dxa"/>
          </w:tcPr>
          <w:p w14:paraId="40832535" w14:textId="28A148AA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недели</w:t>
            </w:r>
            <w:r w:rsidR="00A20C9D">
              <w:rPr>
                <w:rFonts w:ascii="Times New Roman" w:hAnsi="Times New Roman" w:cs="Times New Roman"/>
              </w:rPr>
              <w:t xml:space="preserve"> с момента завершения работ по п 2.1. настоящей таблицы</w:t>
            </w:r>
          </w:p>
        </w:tc>
      </w:tr>
      <w:tr w:rsidR="009B70A1" w14:paraId="108C5C3C" w14:textId="77777777" w:rsidTr="00C16F20">
        <w:tc>
          <w:tcPr>
            <w:tcW w:w="2525" w:type="dxa"/>
          </w:tcPr>
          <w:p w14:paraId="1CAFEEE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Подготовка отчёта-прогноза по БПЛА</w:t>
            </w:r>
          </w:p>
        </w:tc>
        <w:tc>
          <w:tcPr>
            <w:tcW w:w="2125" w:type="dxa"/>
          </w:tcPr>
          <w:p w14:paraId="246C716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прогноз по рынкам БПЛА</w:t>
            </w:r>
          </w:p>
        </w:tc>
        <w:tc>
          <w:tcPr>
            <w:tcW w:w="3650" w:type="dxa"/>
          </w:tcPr>
          <w:p w14:paraId="6F466AD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с прогнозом по 3 отраслям, списки проблем, решений, игроков, рекомендации</w:t>
            </w:r>
          </w:p>
        </w:tc>
        <w:tc>
          <w:tcPr>
            <w:tcW w:w="1618" w:type="dxa"/>
          </w:tcPr>
          <w:p w14:paraId="7B7D49FD" w14:textId="699236B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  <w:r w:rsidR="00A20C9D">
              <w:rPr>
                <w:rFonts w:ascii="Times New Roman" w:hAnsi="Times New Roman" w:cs="Times New Roman"/>
              </w:rPr>
              <w:t xml:space="preserve"> с момента завершения работ по п 2.2. настоящей таблицы</w:t>
            </w:r>
          </w:p>
        </w:tc>
      </w:tr>
      <w:tr w:rsidR="00C16F20" w14:paraId="6BD41877" w14:textId="77777777" w:rsidTr="00E704E8">
        <w:tc>
          <w:tcPr>
            <w:tcW w:w="8300" w:type="dxa"/>
            <w:gridSpan w:val="3"/>
            <w:vAlign w:val="center"/>
          </w:tcPr>
          <w:p w14:paraId="5A0653D6" w14:textId="18A39BD1" w:rsidR="00C16F20" w:rsidRPr="00E704E8" w:rsidRDefault="00C16F20" w:rsidP="00E70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4E8">
              <w:rPr>
                <w:rFonts w:ascii="Times New Roman" w:hAnsi="Times New Roman" w:cs="Times New Roman"/>
                <w:b/>
                <w:bCs/>
              </w:rPr>
              <w:t>Этап 3</w:t>
            </w:r>
          </w:p>
        </w:tc>
        <w:tc>
          <w:tcPr>
            <w:tcW w:w="1618" w:type="dxa"/>
          </w:tcPr>
          <w:p w14:paraId="3FCB0D90" w14:textId="41546218" w:rsidR="00C16F20" w:rsidRDefault="00C16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 с даты завершения работ по 2 этапу</w:t>
            </w:r>
          </w:p>
        </w:tc>
      </w:tr>
      <w:tr w:rsidR="009B70A1" w14:paraId="5234CD86" w14:textId="77777777" w:rsidTr="00C16F20">
        <w:tc>
          <w:tcPr>
            <w:tcW w:w="2525" w:type="dxa"/>
          </w:tcPr>
          <w:p w14:paraId="73BB1DDF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3.Оформление полных итогов проекта. Подготовка финального отчёта. Проведение презентации результатов.</w:t>
            </w:r>
          </w:p>
        </w:tc>
        <w:tc>
          <w:tcPr>
            <w:tcW w:w="2125" w:type="dxa"/>
          </w:tcPr>
          <w:p w14:paraId="6C75D71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Готовый методический комплект. Финальный отчёт по проекту. Передача знаний заказчику</w:t>
            </w:r>
          </w:p>
        </w:tc>
        <w:tc>
          <w:tcPr>
            <w:tcW w:w="3650" w:type="dxa"/>
          </w:tcPr>
          <w:p w14:paraId="7FC8861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по использованию методики, инструкции по работе с инструментами. Итоговый документ, включающий все этапы, выводы, рекомендации, инвестиционные карты. Презентация в PowerPoint, запись вебинара, ответы на вопросы, обучающие сессии. </w:t>
            </w:r>
          </w:p>
        </w:tc>
        <w:tc>
          <w:tcPr>
            <w:tcW w:w="1618" w:type="dxa"/>
          </w:tcPr>
          <w:p w14:paraId="4ACDBF68" w14:textId="2A8F249F" w:rsidR="00D54F43" w:rsidRPr="00E70F78" w:rsidRDefault="00A20C9D" w:rsidP="00E70F78">
            <w:pPr>
              <w:pStyle w:val="af2"/>
              <w:numPr>
                <w:ilvl w:val="0"/>
                <w:numId w:val="8"/>
              </w:numPr>
              <w:ind w:left="57" w:firstLine="0"/>
              <w:rPr>
                <w:rFonts w:ascii="Times New Roman" w:hAnsi="Times New Roman" w:cs="Times New Roman"/>
              </w:rPr>
            </w:pPr>
            <w:r w:rsidRPr="00E70F78">
              <w:rPr>
                <w:rFonts w:ascii="Times New Roman" w:hAnsi="Times New Roman" w:cs="Times New Roman"/>
              </w:rPr>
              <w:t>Н</w:t>
            </w:r>
            <w:r w:rsidR="0072531F" w:rsidRPr="00E70F78">
              <w:rPr>
                <w:rFonts w:ascii="Times New Roman" w:hAnsi="Times New Roman" w:cs="Times New Roman"/>
              </w:rPr>
              <w:t>едели</w:t>
            </w:r>
            <w:r>
              <w:rPr>
                <w:rFonts w:ascii="Times New Roman" w:hAnsi="Times New Roman" w:cs="Times New Roman"/>
              </w:rPr>
              <w:t xml:space="preserve"> с момента завершения работ по п 2.3. настоящей таблицы</w:t>
            </w:r>
          </w:p>
        </w:tc>
      </w:tr>
      <w:tr w:rsidR="0020024B" w14:paraId="3474CF1A" w14:textId="77777777" w:rsidTr="00C16F20">
        <w:tc>
          <w:tcPr>
            <w:tcW w:w="2525" w:type="dxa"/>
          </w:tcPr>
          <w:p w14:paraId="5DE4FA3D" w14:textId="5BFBE149" w:rsidR="000F018E" w:rsidRPr="00E70F78" w:rsidRDefault="00C5231F" w:rsidP="00E70F78">
            <w:pPr>
              <w:tabs>
                <w:tab w:val="left" w:pos="720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="0020024B" w:rsidRPr="0020024B">
              <w:rPr>
                <w:rFonts w:ascii="Times New Roman" w:hAnsi="Times New Roman" w:cs="Times New Roman"/>
              </w:rPr>
              <w:t xml:space="preserve">Проведение консультации по дополнительным </w:t>
            </w:r>
            <w:r w:rsidR="0020024B" w:rsidRPr="0020024B">
              <w:rPr>
                <w:rFonts w:ascii="Times New Roman" w:hAnsi="Times New Roman" w:cs="Times New Roman"/>
              </w:rPr>
              <w:lastRenderedPageBreak/>
              <w:t>возможностям Программного обеспечения с целью расширения навыков собственных компетенций по его применению</w:t>
            </w:r>
          </w:p>
          <w:p w14:paraId="6DCC055E" w14:textId="7BBC460D" w:rsidR="000F018E" w:rsidRPr="00E70F78" w:rsidRDefault="000F018E" w:rsidP="000F01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6F6DBA9" w14:textId="532B10D6" w:rsidR="000F018E" w:rsidRDefault="00200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Демонстрация дополнительных возможностей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Программного обеспечения </w:t>
            </w:r>
          </w:p>
        </w:tc>
        <w:tc>
          <w:tcPr>
            <w:tcW w:w="3650" w:type="dxa"/>
          </w:tcPr>
          <w:p w14:paraId="0755CD9F" w14:textId="277CD466" w:rsidR="000F018E" w:rsidRDefault="009B7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Видеозапись проведенной демонстрации дополнительных </w:t>
            </w:r>
            <w:r>
              <w:rPr>
                <w:rFonts w:ascii="Times New Roman" w:hAnsi="Times New Roman" w:cs="Times New Roman"/>
              </w:rPr>
              <w:lastRenderedPageBreak/>
              <w:t>возможностей Программного обеспечения</w:t>
            </w:r>
          </w:p>
        </w:tc>
        <w:tc>
          <w:tcPr>
            <w:tcW w:w="1618" w:type="dxa"/>
          </w:tcPr>
          <w:p w14:paraId="01BDFD78" w14:textId="10F89E4D" w:rsidR="000F018E" w:rsidRDefault="00990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F018E">
              <w:rPr>
                <w:rFonts w:ascii="Times New Roman" w:hAnsi="Times New Roman" w:cs="Times New Roman"/>
              </w:rPr>
              <w:t xml:space="preserve"> недел</w:t>
            </w:r>
            <w:r w:rsidR="00A20C9D">
              <w:rPr>
                <w:rFonts w:ascii="Times New Roman" w:hAnsi="Times New Roman" w:cs="Times New Roman"/>
              </w:rPr>
              <w:t>и</w:t>
            </w:r>
            <w:r w:rsidR="009B70A1">
              <w:rPr>
                <w:rFonts w:ascii="Times New Roman" w:hAnsi="Times New Roman" w:cs="Times New Roman"/>
              </w:rPr>
              <w:t xml:space="preserve"> </w:t>
            </w:r>
            <w:r w:rsidR="00A20C9D">
              <w:rPr>
                <w:rFonts w:ascii="Times New Roman" w:hAnsi="Times New Roman" w:cs="Times New Roman"/>
              </w:rPr>
              <w:t xml:space="preserve">с момента завершения </w:t>
            </w:r>
            <w:r w:rsidR="00A20C9D">
              <w:rPr>
                <w:rFonts w:ascii="Times New Roman" w:hAnsi="Times New Roman" w:cs="Times New Roman"/>
              </w:rPr>
              <w:lastRenderedPageBreak/>
              <w:t>работ по п 2.3. настоящей таблицы</w:t>
            </w:r>
          </w:p>
        </w:tc>
      </w:tr>
      <w:bookmarkEnd w:id="14"/>
    </w:tbl>
    <w:p w14:paraId="4EBD783A" w14:textId="77777777" w:rsidR="00D54F43" w:rsidRDefault="00D54F43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76C67" w14:textId="77777777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500DA" w14:textId="453DF4B6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</w:t>
      </w:r>
      <w:r w:rsidR="00AE593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Алимбеков С.С.</w:t>
      </w:r>
    </w:p>
    <w:p w14:paraId="7692424A" w14:textId="11E24702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технологическому развитию</w:t>
      </w:r>
    </w:p>
    <w:sectPr w:rsidR="007A596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1BAD" w14:textId="77777777" w:rsidR="0082216D" w:rsidRDefault="0082216D">
      <w:pPr>
        <w:spacing w:line="240" w:lineRule="auto"/>
      </w:pPr>
      <w:r>
        <w:separator/>
      </w:r>
    </w:p>
  </w:endnote>
  <w:endnote w:type="continuationSeparator" w:id="0">
    <w:p w14:paraId="44144C4A" w14:textId="77777777" w:rsidR="0082216D" w:rsidRDefault="00822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0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BF9F" w14:textId="77777777" w:rsidR="00D54F43" w:rsidRDefault="0072531F">
    <w:pPr>
      <w:pStyle w:val="a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24F7" w14:textId="77777777" w:rsidR="0082216D" w:rsidRDefault="0082216D">
      <w:pPr>
        <w:spacing w:after="0"/>
      </w:pPr>
      <w:r>
        <w:separator/>
      </w:r>
    </w:p>
  </w:footnote>
  <w:footnote w:type="continuationSeparator" w:id="0">
    <w:p w14:paraId="0584AD7F" w14:textId="77777777" w:rsidR="0082216D" w:rsidRDefault="00822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7A"/>
    <w:multiLevelType w:val="multilevel"/>
    <w:tmpl w:val="093F54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441FE"/>
    <w:multiLevelType w:val="hybridMultilevel"/>
    <w:tmpl w:val="E758D2EE"/>
    <w:lvl w:ilvl="0" w:tplc="724C4F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6D6"/>
    <w:multiLevelType w:val="multilevel"/>
    <w:tmpl w:val="0CCE6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2AA9"/>
    <w:multiLevelType w:val="multilevel"/>
    <w:tmpl w:val="0EA92AA9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34C4"/>
    <w:multiLevelType w:val="hybridMultilevel"/>
    <w:tmpl w:val="0F103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9334F"/>
    <w:multiLevelType w:val="multilevel"/>
    <w:tmpl w:val="4CA9334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6DA36141"/>
    <w:multiLevelType w:val="multilevel"/>
    <w:tmpl w:val="6DA361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967D0"/>
    <w:multiLevelType w:val="multilevel"/>
    <w:tmpl w:val="74D967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C62DFD"/>
    <w:multiLevelType w:val="multilevel"/>
    <w:tmpl w:val="7BC62D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2135949">
    <w:abstractNumId w:val="3"/>
  </w:num>
  <w:num w:numId="2" w16cid:durableId="1712074505">
    <w:abstractNumId w:val="5"/>
  </w:num>
  <w:num w:numId="3" w16cid:durableId="332222350">
    <w:abstractNumId w:val="8"/>
  </w:num>
  <w:num w:numId="4" w16cid:durableId="214781616">
    <w:abstractNumId w:val="6"/>
  </w:num>
  <w:num w:numId="5" w16cid:durableId="1649937391">
    <w:abstractNumId w:val="2"/>
  </w:num>
  <w:num w:numId="6" w16cid:durableId="26608102">
    <w:abstractNumId w:val="0"/>
  </w:num>
  <w:num w:numId="7" w16cid:durableId="95289657">
    <w:abstractNumId w:val="7"/>
  </w:num>
  <w:num w:numId="8" w16cid:durableId="397284424">
    <w:abstractNumId w:val="1"/>
  </w:num>
  <w:num w:numId="9" w16cid:durableId="1645966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AD"/>
    <w:rsid w:val="00000CCF"/>
    <w:rsid w:val="0000407A"/>
    <w:rsid w:val="0000439C"/>
    <w:rsid w:val="0000672A"/>
    <w:rsid w:val="000173CD"/>
    <w:rsid w:val="00020C83"/>
    <w:rsid w:val="00026A43"/>
    <w:rsid w:val="0002771F"/>
    <w:rsid w:val="00036F26"/>
    <w:rsid w:val="00040514"/>
    <w:rsid w:val="00040A11"/>
    <w:rsid w:val="000450EC"/>
    <w:rsid w:val="00046F99"/>
    <w:rsid w:val="00050817"/>
    <w:rsid w:val="00052277"/>
    <w:rsid w:val="00053E59"/>
    <w:rsid w:val="00060315"/>
    <w:rsid w:val="00060465"/>
    <w:rsid w:val="000611C9"/>
    <w:rsid w:val="00064CFC"/>
    <w:rsid w:val="00067831"/>
    <w:rsid w:val="00070F22"/>
    <w:rsid w:val="00074CD2"/>
    <w:rsid w:val="000764DE"/>
    <w:rsid w:val="0008640A"/>
    <w:rsid w:val="00087323"/>
    <w:rsid w:val="0009028E"/>
    <w:rsid w:val="00093305"/>
    <w:rsid w:val="00094A27"/>
    <w:rsid w:val="000A2860"/>
    <w:rsid w:val="000A312F"/>
    <w:rsid w:val="000A67E8"/>
    <w:rsid w:val="000B00F7"/>
    <w:rsid w:val="000B2A3A"/>
    <w:rsid w:val="000C18BB"/>
    <w:rsid w:val="000C44DB"/>
    <w:rsid w:val="000C6A07"/>
    <w:rsid w:val="000D1B9A"/>
    <w:rsid w:val="000E662F"/>
    <w:rsid w:val="000E7110"/>
    <w:rsid w:val="000E7DF2"/>
    <w:rsid w:val="000F018E"/>
    <w:rsid w:val="000F2163"/>
    <w:rsid w:val="000F2C75"/>
    <w:rsid w:val="000F40DE"/>
    <w:rsid w:val="000F627A"/>
    <w:rsid w:val="000F654B"/>
    <w:rsid w:val="000F6E22"/>
    <w:rsid w:val="000F7918"/>
    <w:rsid w:val="001033CB"/>
    <w:rsid w:val="0010368A"/>
    <w:rsid w:val="0010557D"/>
    <w:rsid w:val="00106E6C"/>
    <w:rsid w:val="001130B0"/>
    <w:rsid w:val="0011702A"/>
    <w:rsid w:val="0013339F"/>
    <w:rsid w:val="00143E0D"/>
    <w:rsid w:val="0015069E"/>
    <w:rsid w:val="00156772"/>
    <w:rsid w:val="001571A5"/>
    <w:rsid w:val="00162E94"/>
    <w:rsid w:val="00165CBB"/>
    <w:rsid w:val="00174B8D"/>
    <w:rsid w:val="00176C02"/>
    <w:rsid w:val="00177B6B"/>
    <w:rsid w:val="001875EE"/>
    <w:rsid w:val="0019043F"/>
    <w:rsid w:val="00190DE4"/>
    <w:rsid w:val="0019169D"/>
    <w:rsid w:val="00195C19"/>
    <w:rsid w:val="001A4970"/>
    <w:rsid w:val="001B0326"/>
    <w:rsid w:val="001B0B42"/>
    <w:rsid w:val="001B1DF1"/>
    <w:rsid w:val="001B5579"/>
    <w:rsid w:val="001C385B"/>
    <w:rsid w:val="001D1862"/>
    <w:rsid w:val="001E55F8"/>
    <w:rsid w:val="001F61EE"/>
    <w:rsid w:val="0020024B"/>
    <w:rsid w:val="002016BB"/>
    <w:rsid w:val="00211DC1"/>
    <w:rsid w:val="00226D18"/>
    <w:rsid w:val="002277E8"/>
    <w:rsid w:val="00235922"/>
    <w:rsid w:val="00242AFF"/>
    <w:rsid w:val="002434DE"/>
    <w:rsid w:val="00243B60"/>
    <w:rsid w:val="00243D21"/>
    <w:rsid w:val="00264058"/>
    <w:rsid w:val="002642E4"/>
    <w:rsid w:val="00264947"/>
    <w:rsid w:val="002659F5"/>
    <w:rsid w:val="0027320A"/>
    <w:rsid w:val="00280BBC"/>
    <w:rsid w:val="00281315"/>
    <w:rsid w:val="00292F90"/>
    <w:rsid w:val="002970FC"/>
    <w:rsid w:val="002A0366"/>
    <w:rsid w:val="002A6DA1"/>
    <w:rsid w:val="002B062A"/>
    <w:rsid w:val="002B4B5C"/>
    <w:rsid w:val="002D5379"/>
    <w:rsid w:val="002F009B"/>
    <w:rsid w:val="002F43F7"/>
    <w:rsid w:val="002F79AB"/>
    <w:rsid w:val="00304B23"/>
    <w:rsid w:val="00306E00"/>
    <w:rsid w:val="0032228E"/>
    <w:rsid w:val="00324365"/>
    <w:rsid w:val="00324B54"/>
    <w:rsid w:val="00324F11"/>
    <w:rsid w:val="00330042"/>
    <w:rsid w:val="00330D9B"/>
    <w:rsid w:val="00340780"/>
    <w:rsid w:val="00340974"/>
    <w:rsid w:val="00346402"/>
    <w:rsid w:val="00352768"/>
    <w:rsid w:val="00353F63"/>
    <w:rsid w:val="00355116"/>
    <w:rsid w:val="00361D3A"/>
    <w:rsid w:val="003642DA"/>
    <w:rsid w:val="00372355"/>
    <w:rsid w:val="00374A44"/>
    <w:rsid w:val="003760C7"/>
    <w:rsid w:val="003813A6"/>
    <w:rsid w:val="00381D7E"/>
    <w:rsid w:val="00383A52"/>
    <w:rsid w:val="003875B8"/>
    <w:rsid w:val="00392876"/>
    <w:rsid w:val="00393F8D"/>
    <w:rsid w:val="00396593"/>
    <w:rsid w:val="003B09BA"/>
    <w:rsid w:val="003B3261"/>
    <w:rsid w:val="003B5239"/>
    <w:rsid w:val="003B5CA9"/>
    <w:rsid w:val="003C4F68"/>
    <w:rsid w:val="003C6D57"/>
    <w:rsid w:val="003C6E6E"/>
    <w:rsid w:val="003C7382"/>
    <w:rsid w:val="003D46A8"/>
    <w:rsid w:val="003D4D6A"/>
    <w:rsid w:val="003D5A8A"/>
    <w:rsid w:val="003D5BA3"/>
    <w:rsid w:val="003D6A7F"/>
    <w:rsid w:val="003D7F9A"/>
    <w:rsid w:val="003E0F2E"/>
    <w:rsid w:val="003E4131"/>
    <w:rsid w:val="00401F56"/>
    <w:rsid w:val="004027FA"/>
    <w:rsid w:val="00406CA3"/>
    <w:rsid w:val="00412F88"/>
    <w:rsid w:val="00417A99"/>
    <w:rsid w:val="00421E2B"/>
    <w:rsid w:val="00422D8B"/>
    <w:rsid w:val="00423AC1"/>
    <w:rsid w:val="004333DC"/>
    <w:rsid w:val="00436A14"/>
    <w:rsid w:val="00437BCF"/>
    <w:rsid w:val="00443044"/>
    <w:rsid w:val="00443E70"/>
    <w:rsid w:val="00446819"/>
    <w:rsid w:val="0045369C"/>
    <w:rsid w:val="00454D88"/>
    <w:rsid w:val="0045670B"/>
    <w:rsid w:val="00457D2B"/>
    <w:rsid w:val="004656DF"/>
    <w:rsid w:val="00472245"/>
    <w:rsid w:val="00472B17"/>
    <w:rsid w:val="004730D9"/>
    <w:rsid w:val="00482562"/>
    <w:rsid w:val="0048460D"/>
    <w:rsid w:val="00490A0C"/>
    <w:rsid w:val="00495A4A"/>
    <w:rsid w:val="004A06F6"/>
    <w:rsid w:val="004A2052"/>
    <w:rsid w:val="004A4B39"/>
    <w:rsid w:val="004A5209"/>
    <w:rsid w:val="004A620A"/>
    <w:rsid w:val="004B2CA1"/>
    <w:rsid w:val="004B3D36"/>
    <w:rsid w:val="004B687A"/>
    <w:rsid w:val="004C5C9A"/>
    <w:rsid w:val="004C6313"/>
    <w:rsid w:val="004D1581"/>
    <w:rsid w:val="004D5E95"/>
    <w:rsid w:val="004E5ACB"/>
    <w:rsid w:val="004F06E3"/>
    <w:rsid w:val="00507224"/>
    <w:rsid w:val="0051582D"/>
    <w:rsid w:val="0052332E"/>
    <w:rsid w:val="005266A3"/>
    <w:rsid w:val="00531BFB"/>
    <w:rsid w:val="00536F8B"/>
    <w:rsid w:val="00542744"/>
    <w:rsid w:val="0054551A"/>
    <w:rsid w:val="005512AC"/>
    <w:rsid w:val="00554271"/>
    <w:rsid w:val="00556BDE"/>
    <w:rsid w:val="00562FD6"/>
    <w:rsid w:val="00570DC4"/>
    <w:rsid w:val="00575207"/>
    <w:rsid w:val="00583A12"/>
    <w:rsid w:val="0058445B"/>
    <w:rsid w:val="005949EF"/>
    <w:rsid w:val="00594B47"/>
    <w:rsid w:val="005A01F4"/>
    <w:rsid w:val="005A0B4E"/>
    <w:rsid w:val="005A6F8E"/>
    <w:rsid w:val="005A7C4E"/>
    <w:rsid w:val="005B0972"/>
    <w:rsid w:val="005B358D"/>
    <w:rsid w:val="005C5DCE"/>
    <w:rsid w:val="005D227C"/>
    <w:rsid w:val="005D49E0"/>
    <w:rsid w:val="005D55EF"/>
    <w:rsid w:val="005E6B59"/>
    <w:rsid w:val="0060209D"/>
    <w:rsid w:val="006020D6"/>
    <w:rsid w:val="0060582F"/>
    <w:rsid w:val="00615827"/>
    <w:rsid w:val="00615F2B"/>
    <w:rsid w:val="00620ACF"/>
    <w:rsid w:val="00622504"/>
    <w:rsid w:val="006236AD"/>
    <w:rsid w:val="00624475"/>
    <w:rsid w:val="00637026"/>
    <w:rsid w:val="00640AE5"/>
    <w:rsid w:val="00640F36"/>
    <w:rsid w:val="006442CD"/>
    <w:rsid w:val="00644860"/>
    <w:rsid w:val="00645AF4"/>
    <w:rsid w:val="00646577"/>
    <w:rsid w:val="006469EA"/>
    <w:rsid w:val="00650547"/>
    <w:rsid w:val="00652517"/>
    <w:rsid w:val="0065307D"/>
    <w:rsid w:val="006533D4"/>
    <w:rsid w:val="00660438"/>
    <w:rsid w:val="006618FC"/>
    <w:rsid w:val="00664E98"/>
    <w:rsid w:val="00673013"/>
    <w:rsid w:val="006826EF"/>
    <w:rsid w:val="00696A43"/>
    <w:rsid w:val="006A0493"/>
    <w:rsid w:val="006A3D9A"/>
    <w:rsid w:val="006B2B98"/>
    <w:rsid w:val="006B725D"/>
    <w:rsid w:val="006B74F8"/>
    <w:rsid w:val="006C42CE"/>
    <w:rsid w:val="006C437A"/>
    <w:rsid w:val="006D3406"/>
    <w:rsid w:val="006D444D"/>
    <w:rsid w:val="006D6EF0"/>
    <w:rsid w:val="006D77DB"/>
    <w:rsid w:val="006F0496"/>
    <w:rsid w:val="006F28CD"/>
    <w:rsid w:val="00702099"/>
    <w:rsid w:val="0070279B"/>
    <w:rsid w:val="007112C8"/>
    <w:rsid w:val="007115A0"/>
    <w:rsid w:val="0071570B"/>
    <w:rsid w:val="007158F4"/>
    <w:rsid w:val="0072531F"/>
    <w:rsid w:val="00727F51"/>
    <w:rsid w:val="00730F89"/>
    <w:rsid w:val="00737CE8"/>
    <w:rsid w:val="00741F10"/>
    <w:rsid w:val="0074529D"/>
    <w:rsid w:val="0074530A"/>
    <w:rsid w:val="00745661"/>
    <w:rsid w:val="00747FE8"/>
    <w:rsid w:val="007509CA"/>
    <w:rsid w:val="007571BB"/>
    <w:rsid w:val="007578AD"/>
    <w:rsid w:val="007663FC"/>
    <w:rsid w:val="00767A2E"/>
    <w:rsid w:val="00771CBB"/>
    <w:rsid w:val="00775710"/>
    <w:rsid w:val="00777094"/>
    <w:rsid w:val="00783EC0"/>
    <w:rsid w:val="007912C9"/>
    <w:rsid w:val="007941E1"/>
    <w:rsid w:val="007943E1"/>
    <w:rsid w:val="007A32AD"/>
    <w:rsid w:val="007A38B1"/>
    <w:rsid w:val="007A4B66"/>
    <w:rsid w:val="007A5966"/>
    <w:rsid w:val="007A6E63"/>
    <w:rsid w:val="007A6EE5"/>
    <w:rsid w:val="007B0D0C"/>
    <w:rsid w:val="007B2980"/>
    <w:rsid w:val="007B3401"/>
    <w:rsid w:val="007B3988"/>
    <w:rsid w:val="007B680D"/>
    <w:rsid w:val="007B71C6"/>
    <w:rsid w:val="007C6C17"/>
    <w:rsid w:val="007C7F90"/>
    <w:rsid w:val="007D12CE"/>
    <w:rsid w:val="007D14B1"/>
    <w:rsid w:val="007D5BA7"/>
    <w:rsid w:val="007E00B9"/>
    <w:rsid w:val="007E280A"/>
    <w:rsid w:val="007F6203"/>
    <w:rsid w:val="00816F8A"/>
    <w:rsid w:val="0082216D"/>
    <w:rsid w:val="0082549E"/>
    <w:rsid w:val="00831F15"/>
    <w:rsid w:val="00843710"/>
    <w:rsid w:val="00847DE9"/>
    <w:rsid w:val="00851A5D"/>
    <w:rsid w:val="00852D5B"/>
    <w:rsid w:val="0085422B"/>
    <w:rsid w:val="00857F3E"/>
    <w:rsid w:val="00863D7F"/>
    <w:rsid w:val="008755F7"/>
    <w:rsid w:val="00876E80"/>
    <w:rsid w:val="0087750F"/>
    <w:rsid w:val="0088134B"/>
    <w:rsid w:val="00882619"/>
    <w:rsid w:val="00886CB2"/>
    <w:rsid w:val="00892834"/>
    <w:rsid w:val="00893BCF"/>
    <w:rsid w:val="0089789A"/>
    <w:rsid w:val="008A1FDD"/>
    <w:rsid w:val="008A52C5"/>
    <w:rsid w:val="008A5B2B"/>
    <w:rsid w:val="008B061A"/>
    <w:rsid w:val="008B22D8"/>
    <w:rsid w:val="008C60DE"/>
    <w:rsid w:val="008C6DB2"/>
    <w:rsid w:val="008D6689"/>
    <w:rsid w:val="008E2768"/>
    <w:rsid w:val="008E68BD"/>
    <w:rsid w:val="0090313D"/>
    <w:rsid w:val="009121AB"/>
    <w:rsid w:val="009121B9"/>
    <w:rsid w:val="009133D1"/>
    <w:rsid w:val="0091523F"/>
    <w:rsid w:val="009157F5"/>
    <w:rsid w:val="00921265"/>
    <w:rsid w:val="00924E95"/>
    <w:rsid w:val="009262D0"/>
    <w:rsid w:val="00933F56"/>
    <w:rsid w:val="00934BB5"/>
    <w:rsid w:val="00935B0C"/>
    <w:rsid w:val="0094253F"/>
    <w:rsid w:val="0095309D"/>
    <w:rsid w:val="00953383"/>
    <w:rsid w:val="009568C6"/>
    <w:rsid w:val="009601A4"/>
    <w:rsid w:val="0096028E"/>
    <w:rsid w:val="00961FD2"/>
    <w:rsid w:val="00964D47"/>
    <w:rsid w:val="00965269"/>
    <w:rsid w:val="00965958"/>
    <w:rsid w:val="00971EBC"/>
    <w:rsid w:val="00972D5F"/>
    <w:rsid w:val="00973127"/>
    <w:rsid w:val="009734CC"/>
    <w:rsid w:val="009740E8"/>
    <w:rsid w:val="00976B3F"/>
    <w:rsid w:val="00981188"/>
    <w:rsid w:val="00990B85"/>
    <w:rsid w:val="009930E3"/>
    <w:rsid w:val="009934D2"/>
    <w:rsid w:val="0099491F"/>
    <w:rsid w:val="00995F97"/>
    <w:rsid w:val="00996431"/>
    <w:rsid w:val="009A1038"/>
    <w:rsid w:val="009A12DC"/>
    <w:rsid w:val="009A44AC"/>
    <w:rsid w:val="009A5437"/>
    <w:rsid w:val="009B0B55"/>
    <w:rsid w:val="009B1224"/>
    <w:rsid w:val="009B33C3"/>
    <w:rsid w:val="009B3B5D"/>
    <w:rsid w:val="009B70A1"/>
    <w:rsid w:val="009C0E0D"/>
    <w:rsid w:val="009C16C8"/>
    <w:rsid w:val="009C3EDE"/>
    <w:rsid w:val="009C431F"/>
    <w:rsid w:val="009C4E6E"/>
    <w:rsid w:val="009D557A"/>
    <w:rsid w:val="009E4100"/>
    <w:rsid w:val="009E61EE"/>
    <w:rsid w:val="009E7F70"/>
    <w:rsid w:val="009F0E4A"/>
    <w:rsid w:val="009F2786"/>
    <w:rsid w:val="009F7BF0"/>
    <w:rsid w:val="00A017CC"/>
    <w:rsid w:val="00A03D48"/>
    <w:rsid w:val="00A05BA4"/>
    <w:rsid w:val="00A0682F"/>
    <w:rsid w:val="00A12631"/>
    <w:rsid w:val="00A20C9D"/>
    <w:rsid w:val="00A32E5B"/>
    <w:rsid w:val="00A40878"/>
    <w:rsid w:val="00A44A66"/>
    <w:rsid w:val="00A45FB4"/>
    <w:rsid w:val="00A52122"/>
    <w:rsid w:val="00A7010D"/>
    <w:rsid w:val="00A732DB"/>
    <w:rsid w:val="00A75BF2"/>
    <w:rsid w:val="00A7608E"/>
    <w:rsid w:val="00A76B8A"/>
    <w:rsid w:val="00A77B9F"/>
    <w:rsid w:val="00A808D9"/>
    <w:rsid w:val="00A84BA5"/>
    <w:rsid w:val="00AA1B0A"/>
    <w:rsid w:val="00AA61D4"/>
    <w:rsid w:val="00AB1463"/>
    <w:rsid w:val="00AB27F8"/>
    <w:rsid w:val="00AC54F1"/>
    <w:rsid w:val="00AD1620"/>
    <w:rsid w:val="00AD6419"/>
    <w:rsid w:val="00AE4DAE"/>
    <w:rsid w:val="00AE593C"/>
    <w:rsid w:val="00AE5EB0"/>
    <w:rsid w:val="00AE6F40"/>
    <w:rsid w:val="00AF0265"/>
    <w:rsid w:val="00AF5341"/>
    <w:rsid w:val="00B006FB"/>
    <w:rsid w:val="00B01013"/>
    <w:rsid w:val="00B039AC"/>
    <w:rsid w:val="00B03F94"/>
    <w:rsid w:val="00B0528A"/>
    <w:rsid w:val="00B07C9C"/>
    <w:rsid w:val="00B13E96"/>
    <w:rsid w:val="00B200BA"/>
    <w:rsid w:val="00B21D27"/>
    <w:rsid w:val="00B22DA0"/>
    <w:rsid w:val="00B266DC"/>
    <w:rsid w:val="00B26A2A"/>
    <w:rsid w:val="00B308C2"/>
    <w:rsid w:val="00B30BD0"/>
    <w:rsid w:val="00B42A05"/>
    <w:rsid w:val="00B51822"/>
    <w:rsid w:val="00B558E2"/>
    <w:rsid w:val="00B5624F"/>
    <w:rsid w:val="00B5699A"/>
    <w:rsid w:val="00B56C4F"/>
    <w:rsid w:val="00B57BEF"/>
    <w:rsid w:val="00B57C5F"/>
    <w:rsid w:val="00B61F1A"/>
    <w:rsid w:val="00B66687"/>
    <w:rsid w:val="00B70231"/>
    <w:rsid w:val="00B710FB"/>
    <w:rsid w:val="00B716B4"/>
    <w:rsid w:val="00B72800"/>
    <w:rsid w:val="00B7611C"/>
    <w:rsid w:val="00B77D2B"/>
    <w:rsid w:val="00B81514"/>
    <w:rsid w:val="00B8646B"/>
    <w:rsid w:val="00B92C61"/>
    <w:rsid w:val="00B966C7"/>
    <w:rsid w:val="00B972AA"/>
    <w:rsid w:val="00BA1C56"/>
    <w:rsid w:val="00BC3B46"/>
    <w:rsid w:val="00BC4D5C"/>
    <w:rsid w:val="00BC73C1"/>
    <w:rsid w:val="00BD1724"/>
    <w:rsid w:val="00BD4362"/>
    <w:rsid w:val="00BD4526"/>
    <w:rsid w:val="00BE587A"/>
    <w:rsid w:val="00BF03DC"/>
    <w:rsid w:val="00BF393C"/>
    <w:rsid w:val="00BF39EE"/>
    <w:rsid w:val="00BF4A8F"/>
    <w:rsid w:val="00C0092C"/>
    <w:rsid w:val="00C03376"/>
    <w:rsid w:val="00C13E08"/>
    <w:rsid w:val="00C16818"/>
    <w:rsid w:val="00C16F20"/>
    <w:rsid w:val="00C20B8F"/>
    <w:rsid w:val="00C2136E"/>
    <w:rsid w:val="00C217F7"/>
    <w:rsid w:val="00C23157"/>
    <w:rsid w:val="00C2672F"/>
    <w:rsid w:val="00C33E63"/>
    <w:rsid w:val="00C36933"/>
    <w:rsid w:val="00C42E64"/>
    <w:rsid w:val="00C45727"/>
    <w:rsid w:val="00C50CA3"/>
    <w:rsid w:val="00C5221A"/>
    <w:rsid w:val="00C5231F"/>
    <w:rsid w:val="00C5384D"/>
    <w:rsid w:val="00C6287C"/>
    <w:rsid w:val="00C645F4"/>
    <w:rsid w:val="00C66C02"/>
    <w:rsid w:val="00C66C79"/>
    <w:rsid w:val="00C72051"/>
    <w:rsid w:val="00C74349"/>
    <w:rsid w:val="00C8220F"/>
    <w:rsid w:val="00C95AFD"/>
    <w:rsid w:val="00CA3318"/>
    <w:rsid w:val="00CB2EB9"/>
    <w:rsid w:val="00CB48CC"/>
    <w:rsid w:val="00CB4A73"/>
    <w:rsid w:val="00CB5D1F"/>
    <w:rsid w:val="00CB7991"/>
    <w:rsid w:val="00CC120C"/>
    <w:rsid w:val="00CD2EC0"/>
    <w:rsid w:val="00CD373A"/>
    <w:rsid w:val="00CE1D7C"/>
    <w:rsid w:val="00CE2CD0"/>
    <w:rsid w:val="00CE32DD"/>
    <w:rsid w:val="00CE5264"/>
    <w:rsid w:val="00CE6F23"/>
    <w:rsid w:val="00CE7B65"/>
    <w:rsid w:val="00CF449B"/>
    <w:rsid w:val="00CF4A83"/>
    <w:rsid w:val="00D02BD1"/>
    <w:rsid w:val="00D05B2A"/>
    <w:rsid w:val="00D06521"/>
    <w:rsid w:val="00D141C8"/>
    <w:rsid w:val="00D2471E"/>
    <w:rsid w:val="00D342B7"/>
    <w:rsid w:val="00D3736D"/>
    <w:rsid w:val="00D40CD9"/>
    <w:rsid w:val="00D531BB"/>
    <w:rsid w:val="00D54F43"/>
    <w:rsid w:val="00D605E0"/>
    <w:rsid w:val="00D64F9B"/>
    <w:rsid w:val="00D6621E"/>
    <w:rsid w:val="00D73B5B"/>
    <w:rsid w:val="00D75239"/>
    <w:rsid w:val="00D75EA1"/>
    <w:rsid w:val="00D825E5"/>
    <w:rsid w:val="00D8291A"/>
    <w:rsid w:val="00D90EF2"/>
    <w:rsid w:val="00D915E2"/>
    <w:rsid w:val="00D943BC"/>
    <w:rsid w:val="00DB1192"/>
    <w:rsid w:val="00DB65F0"/>
    <w:rsid w:val="00DC4535"/>
    <w:rsid w:val="00DC6104"/>
    <w:rsid w:val="00DC7D15"/>
    <w:rsid w:val="00DE74F7"/>
    <w:rsid w:val="00DE76FB"/>
    <w:rsid w:val="00DF0B05"/>
    <w:rsid w:val="00E0370E"/>
    <w:rsid w:val="00E12EE9"/>
    <w:rsid w:val="00E1404F"/>
    <w:rsid w:val="00E26203"/>
    <w:rsid w:val="00E34F45"/>
    <w:rsid w:val="00E35374"/>
    <w:rsid w:val="00E43352"/>
    <w:rsid w:val="00E43E09"/>
    <w:rsid w:val="00E446D5"/>
    <w:rsid w:val="00E44C75"/>
    <w:rsid w:val="00E46EAD"/>
    <w:rsid w:val="00E50F87"/>
    <w:rsid w:val="00E63BE4"/>
    <w:rsid w:val="00E651C9"/>
    <w:rsid w:val="00E704E8"/>
    <w:rsid w:val="00E70F78"/>
    <w:rsid w:val="00E737F2"/>
    <w:rsid w:val="00E74F8B"/>
    <w:rsid w:val="00E834A8"/>
    <w:rsid w:val="00E8643E"/>
    <w:rsid w:val="00E93048"/>
    <w:rsid w:val="00EA4728"/>
    <w:rsid w:val="00EC1EDE"/>
    <w:rsid w:val="00EC6DFC"/>
    <w:rsid w:val="00EE4AD3"/>
    <w:rsid w:val="00EE4EA6"/>
    <w:rsid w:val="00EF6CDA"/>
    <w:rsid w:val="00F04971"/>
    <w:rsid w:val="00F05083"/>
    <w:rsid w:val="00F06E6D"/>
    <w:rsid w:val="00F07DF7"/>
    <w:rsid w:val="00F22A00"/>
    <w:rsid w:val="00F26050"/>
    <w:rsid w:val="00F316FC"/>
    <w:rsid w:val="00F32CF6"/>
    <w:rsid w:val="00F45E69"/>
    <w:rsid w:val="00F474C6"/>
    <w:rsid w:val="00F47763"/>
    <w:rsid w:val="00F501D3"/>
    <w:rsid w:val="00F52919"/>
    <w:rsid w:val="00F54E78"/>
    <w:rsid w:val="00F55EBB"/>
    <w:rsid w:val="00F66A02"/>
    <w:rsid w:val="00F675EB"/>
    <w:rsid w:val="00F70092"/>
    <w:rsid w:val="00F73C94"/>
    <w:rsid w:val="00F85721"/>
    <w:rsid w:val="00F929B7"/>
    <w:rsid w:val="00F93847"/>
    <w:rsid w:val="00F94FD7"/>
    <w:rsid w:val="00FA558C"/>
    <w:rsid w:val="00FA60A1"/>
    <w:rsid w:val="00FA7D20"/>
    <w:rsid w:val="00FB462B"/>
    <w:rsid w:val="00FC018D"/>
    <w:rsid w:val="00FC430A"/>
    <w:rsid w:val="00FD6110"/>
    <w:rsid w:val="00FE0E48"/>
    <w:rsid w:val="00FF3E89"/>
    <w:rsid w:val="00FF6D06"/>
    <w:rsid w:val="2191746E"/>
    <w:rsid w:val="31BF78D7"/>
    <w:rsid w:val="3E104D62"/>
    <w:rsid w:val="576C2F80"/>
    <w:rsid w:val="58175935"/>
    <w:rsid w:val="5DEB1E85"/>
    <w:rsid w:val="6FC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AAA0"/>
  <w15:docId w15:val="{E9701637-8006-4ABD-B678-CC3F3F8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018E"/>
    <w:pPr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0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e">
    <w:name w:val="footer"/>
    <w:basedOn w:val="a0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link w:val="af3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1"/>
    <w:link w:val="ac"/>
    <w:uiPriority w:val="99"/>
    <w:qFormat/>
  </w:style>
  <w:style w:type="character" w:customStyle="1" w:styleId="af">
    <w:name w:val="Нижний колонтитул Знак"/>
    <w:basedOn w:val="a1"/>
    <w:link w:val="ae"/>
    <w:uiPriority w:val="99"/>
    <w:qFormat/>
  </w:style>
  <w:style w:type="paragraph" w:customStyle="1" w:styleId="ListParagraph1">
    <w:name w:val="List Paragraph1"/>
    <w:basedOn w:val="a0"/>
    <w:qFormat/>
    <w:pPr>
      <w:suppressAutoHyphens/>
      <w:spacing w:after="160" w:line="252" w:lineRule="auto"/>
      <w:ind w:left="720"/>
    </w:pPr>
    <w:rPr>
      <w:rFonts w:eastAsia="SimSun" w:cs="font260"/>
      <w:lang w:eastAsia="ar-SA"/>
    </w:rPr>
  </w:style>
  <w:style w:type="character" w:customStyle="1" w:styleId="af3">
    <w:name w:val="Абзац списка Знак"/>
    <w:link w:val="af2"/>
    <w:uiPriority w:val="34"/>
    <w:qFormat/>
  </w:style>
  <w:style w:type="paragraph" w:styleId="a">
    <w:name w:val="No Spacing"/>
    <w:basedOn w:val="af2"/>
    <w:uiPriority w:val="1"/>
    <w:qFormat/>
    <w:pPr>
      <w:numPr>
        <w:numId w:val="1"/>
      </w:num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Рецензия1"/>
    <w:hidden/>
    <w:uiPriority w:val="99"/>
    <w:semiHidden/>
    <w:qFormat/>
    <w:rPr>
      <w:rFonts w:ascii="Calibri" w:eastAsia="Calibri" w:hAnsi="Calibri" w:cs="Mangal"/>
      <w:sz w:val="22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paragraph" w:styleId="af4">
    <w:name w:val="Revision"/>
    <w:hidden/>
    <w:uiPriority w:val="99"/>
    <w:unhideWhenUsed/>
    <w:rsid w:val="00D6621E"/>
    <w:rPr>
      <w:rFonts w:ascii="Calibri" w:eastAsia="Calibri" w:hAnsi="Calibri" w:cs="Mang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endrikov@iid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9DC5-C88C-42A9-A1FF-5AE33540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2326</Words>
  <Characters>17051</Characters>
  <Application>Microsoft Office Word</Application>
  <DocSecurity>0</DocSecurity>
  <Lines>608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Скрытникова Инна Рустамовна</dc:creator>
  <cp:lastModifiedBy>My+Office</cp:lastModifiedBy>
  <cp:revision>8</cp:revision>
  <cp:lastPrinted>2026-03-03T15:21:00Z</cp:lastPrinted>
  <dcterms:created xsi:type="dcterms:W3CDTF">2026-03-03T13:04:00Z</dcterms:created>
  <dcterms:modified xsi:type="dcterms:W3CDTF">2026-03-06T11:00:00Z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DC3B4D5030774F52860E63AD6B7BE752_13</vt:lpwstr>
  </property>
</Properties>
</file>