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E6FD" w14:textId="77777777" w:rsidR="00587399" w:rsidRDefault="00587399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bookmarkStart w:id="0" w:name="_Toc259973583"/>
      <w:bookmarkStart w:id="1" w:name="_Toc199671053"/>
    </w:p>
    <w:p w14:paraId="3D5A43D0" w14:textId="77777777" w:rsidR="00587399" w:rsidRDefault="00E8568C">
      <w:pPr>
        <w:autoSpaceDE w:val="0"/>
        <w:autoSpaceDN w:val="0"/>
        <w:adjustRightInd w:val="0"/>
        <w:ind w:firstLine="567"/>
        <w:jc w:val="center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Часть VI ТЕХНИЧЕСКАЯ ЧАСТЬ ЗАКУПОЧНОЙ ДОКУМЕНТАЦИИ.</w:t>
      </w:r>
    </w:p>
    <w:p w14:paraId="4AE85C7A" w14:textId="77777777" w:rsidR="00587399" w:rsidRDefault="00587399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4F308CF6" w14:textId="77777777" w:rsidR="00587399" w:rsidRDefault="00587399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149C8EA3" w14:textId="612881AC" w:rsidR="00587399" w:rsidRDefault="00E8568C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Техническое задание на поставку </w:t>
      </w:r>
      <w:r w:rsidR="00F75156">
        <w:rPr>
          <w:b/>
          <w:sz w:val="24"/>
          <w:szCs w:val="24"/>
        </w:rPr>
        <w:t>сетевого и серверного</w:t>
      </w:r>
      <w:r>
        <w:rPr>
          <w:b/>
          <w:sz w:val="24"/>
          <w:szCs w:val="24"/>
        </w:rPr>
        <w:t xml:space="preserve"> оборудования в рамках реализации федерального проекта "Цифровые технологии" национальной программы "Цифровая экономика Российской Федерации".</w:t>
      </w:r>
    </w:p>
    <w:p w14:paraId="5518D1D0" w14:textId="77777777" w:rsidR="00587399" w:rsidRDefault="00587399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34360728" w14:textId="77777777" w:rsidR="00587399" w:rsidRDefault="00587399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17BD6745" w14:textId="77777777" w:rsidR="00587399" w:rsidRDefault="0058739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82F7E75" w14:textId="27B80581" w:rsidR="00587399" w:rsidRDefault="00E8568C">
      <w:pPr>
        <w:pStyle w:val="af1"/>
        <w:ind w:firstLine="567"/>
        <w:jc w:val="both"/>
        <w:rPr>
          <w:rFonts w:ascii="Open Sans" w:hAnsi="Open Sans" w:cs="Open Sans"/>
          <w:color w:val="454545"/>
          <w:shd w:val="clear" w:color="auto" w:fill="FFFFFF"/>
        </w:rPr>
      </w:pPr>
      <w:r>
        <w:rPr>
          <w:b/>
        </w:rPr>
        <w:t>1.</w:t>
      </w:r>
      <w:r>
        <w:rPr>
          <w:b/>
        </w:rPr>
        <w:tab/>
        <w:t xml:space="preserve">Предмет закупки: </w:t>
      </w:r>
      <w:bookmarkStart w:id="2" w:name="_Hlk162615683"/>
      <w:r>
        <w:t xml:space="preserve">поставка </w:t>
      </w:r>
      <w:bookmarkEnd w:id="2"/>
      <w:r w:rsidR="00F75156">
        <w:t>сетевого и серверного оборудования</w:t>
      </w:r>
      <w:r>
        <w:t>.</w:t>
      </w:r>
    </w:p>
    <w:p w14:paraId="311337C8" w14:textId="77777777" w:rsidR="00587399" w:rsidRDefault="00E8568C">
      <w:pPr>
        <w:pStyle w:val="af1"/>
        <w:ind w:firstLine="567"/>
        <w:jc w:val="both"/>
      </w:pPr>
      <w:r>
        <w:rPr>
          <w:b/>
          <w:bCs/>
        </w:rPr>
        <w:t>2.</w:t>
      </w:r>
      <w:r>
        <w:rPr>
          <w:b/>
          <w:bCs/>
        </w:rPr>
        <w:tab/>
        <w:t>Заказчик:</w:t>
      </w:r>
      <w:r>
        <w:t xml:space="preserve"> Фонд развития интернет-инициатив.</w:t>
      </w:r>
    </w:p>
    <w:p w14:paraId="494FAF00" w14:textId="77777777" w:rsidR="00587399" w:rsidRDefault="00E8568C">
      <w:pPr>
        <w:pStyle w:val="af1"/>
        <w:ind w:firstLine="567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Источник финансирования:</w:t>
      </w:r>
    </w:p>
    <w:p w14:paraId="10F96773" w14:textId="77777777" w:rsidR="00587399" w:rsidRDefault="00E8568C">
      <w:pPr>
        <w:pStyle w:val="af1"/>
        <w:ind w:firstLine="567"/>
        <w:jc w:val="both"/>
      </w:pPr>
      <w: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071-10-2021-005 от 10 февраля 2021г. в целях осуществления акселерации проектов по разработке российских решений в сфере ИТ. Идентификатор Соглашения № 000000D507121P0B0002.</w:t>
      </w:r>
    </w:p>
    <w:p w14:paraId="1B2BAD2E" w14:textId="77777777" w:rsidR="001D568F" w:rsidRDefault="00E8568C">
      <w:pPr>
        <w:pStyle w:val="af1"/>
        <w:ind w:firstLine="567"/>
        <w:jc w:val="both"/>
      </w:pPr>
      <w:r>
        <w:rPr>
          <w:b/>
          <w:bCs/>
        </w:rPr>
        <w:t>4.</w:t>
      </w:r>
      <w:r>
        <w:tab/>
      </w:r>
      <w:r>
        <w:rPr>
          <w:b/>
          <w:bCs/>
        </w:rPr>
        <w:t>Поставка осуществляется по адресу</w:t>
      </w:r>
      <w:r>
        <w:t xml:space="preserve">: 101000, г. Москва, ул. Мясницкая, д.13, стр.18. </w:t>
      </w:r>
    </w:p>
    <w:p w14:paraId="4B024F17" w14:textId="573E067B" w:rsidR="00587399" w:rsidRDefault="00E8568C">
      <w:pPr>
        <w:pStyle w:val="af1"/>
        <w:ind w:firstLine="567"/>
        <w:jc w:val="both"/>
      </w:pPr>
      <w:r w:rsidRPr="001D568F">
        <w:rPr>
          <w:b/>
          <w:bCs/>
        </w:rPr>
        <w:t>Срок поставки</w:t>
      </w:r>
      <w:r w:rsidR="001D568F" w:rsidRPr="001D568F">
        <w:rPr>
          <w:b/>
          <w:bCs/>
        </w:rPr>
        <w:t>:</w:t>
      </w:r>
      <w:r w:rsidR="001D568F">
        <w:t xml:space="preserve"> не позднее 29 ноября 2024г. с даты заключения договора.</w:t>
      </w:r>
      <w:r>
        <w:t xml:space="preserve"> Досрочная частичная поставка допускается с согласия Покупателя.</w:t>
      </w:r>
    </w:p>
    <w:p w14:paraId="32A0F48E" w14:textId="77777777" w:rsidR="00587399" w:rsidRDefault="00E8568C">
      <w:pPr>
        <w:pStyle w:val="af1"/>
        <w:ind w:firstLine="567"/>
        <w:jc w:val="both"/>
      </w:pPr>
      <w:r>
        <w:rPr>
          <w:b/>
        </w:rPr>
        <w:t>5.</w:t>
      </w:r>
      <w:r>
        <w:rPr>
          <w:b/>
        </w:rPr>
        <w:tab/>
        <w:t>Перечень поставляемого оборудования указан в приложении к настоящему Техническому заданию</w:t>
      </w:r>
      <w:bookmarkStart w:id="3" w:name="_Toc199671065"/>
      <w:bookmarkStart w:id="4" w:name="_Toc259973586"/>
      <w:bookmarkEnd w:id="0"/>
      <w:bookmarkEnd w:id="1"/>
      <w:r>
        <w:t xml:space="preserve"> (Спецификация).</w:t>
      </w:r>
    </w:p>
    <w:p w14:paraId="63D2C533" w14:textId="77777777" w:rsidR="00587399" w:rsidRDefault="00E8568C">
      <w:pPr>
        <w:pStyle w:val="af1"/>
        <w:ind w:firstLine="567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 xml:space="preserve">Требования к </w:t>
      </w:r>
      <w:bookmarkEnd w:id="3"/>
      <w:r>
        <w:rPr>
          <w:b/>
        </w:rPr>
        <w:t>поставляемому оборудованию</w:t>
      </w:r>
      <w:bookmarkStart w:id="5" w:name="_Toc259973587"/>
      <w:bookmarkEnd w:id="4"/>
      <w:r>
        <w:rPr>
          <w:b/>
        </w:rPr>
        <w:t>.</w:t>
      </w:r>
    </w:p>
    <w:p w14:paraId="27E418A9" w14:textId="77777777" w:rsidR="00587399" w:rsidRDefault="00E8568C">
      <w:pPr>
        <w:pStyle w:val="af1"/>
        <w:ind w:firstLine="567"/>
        <w:jc w:val="both"/>
      </w:pPr>
      <w:r>
        <w:t>6.1</w:t>
      </w:r>
      <w:r>
        <w:tab/>
        <w:t>Общие требования к оборудованию и программному обеспечению</w:t>
      </w:r>
      <w:bookmarkEnd w:id="5"/>
      <w:r>
        <w:t>:</w:t>
      </w:r>
    </w:p>
    <w:p w14:paraId="7492CAC8" w14:textId="77777777" w:rsidR="00587399" w:rsidRDefault="00E8568C">
      <w:pPr>
        <w:pStyle w:val="af1"/>
        <w:ind w:firstLine="567"/>
        <w:jc w:val="both"/>
        <w:rPr>
          <w:spacing w:val="3"/>
        </w:rPr>
      </w:pPr>
      <w:r>
        <w:rPr>
          <w:spacing w:val="3"/>
        </w:rPr>
        <w:t>1)</w:t>
      </w:r>
      <w:r>
        <w:rPr>
          <w:spacing w:val="3"/>
        </w:rPr>
        <w:tab/>
        <w:t>все оборудование сопровождается соответствующими сертификатами, выданными в соответствии с законодательством Российской Федерации;</w:t>
      </w:r>
    </w:p>
    <w:p w14:paraId="3E7A4E1F" w14:textId="77777777" w:rsidR="00587399" w:rsidRDefault="00E8568C">
      <w:pPr>
        <w:pStyle w:val="af1"/>
        <w:ind w:firstLine="567"/>
        <w:jc w:val="both"/>
        <w:rPr>
          <w:spacing w:val="3"/>
        </w:rPr>
      </w:pPr>
      <w:r>
        <w:rPr>
          <w:spacing w:val="3"/>
        </w:rPr>
        <w:t>2)</w:t>
      </w:r>
      <w:r>
        <w:rPr>
          <w:spacing w:val="3"/>
        </w:rPr>
        <w:tab/>
        <w:t>оборудование, все его компоненты, а также используемые материалы новое, не бывшее в эксплуатации;</w:t>
      </w:r>
    </w:p>
    <w:p w14:paraId="7513D1A7" w14:textId="77777777" w:rsidR="00587399" w:rsidRDefault="00E8568C">
      <w:pPr>
        <w:pStyle w:val="af1"/>
        <w:ind w:firstLine="567"/>
        <w:jc w:val="both"/>
        <w:rPr>
          <w:spacing w:val="3"/>
        </w:rPr>
      </w:pPr>
      <w:r>
        <w:rPr>
          <w:spacing w:val="3"/>
        </w:rPr>
        <w:t>3)</w:t>
      </w:r>
      <w:r>
        <w:rPr>
          <w:spacing w:val="3"/>
        </w:rPr>
        <w:tab/>
        <w:t>поставляемое оборудование имеет количественные и качественные показатели в соответствии со Спецификацией;</w:t>
      </w:r>
      <w:bookmarkStart w:id="6" w:name="OLE_LINK5"/>
      <w:bookmarkStart w:id="7" w:name="OLE_LINK4"/>
    </w:p>
    <w:p w14:paraId="145EDE12" w14:textId="77777777" w:rsidR="00587399" w:rsidRDefault="00E8568C">
      <w:pPr>
        <w:pStyle w:val="af1"/>
        <w:ind w:firstLine="567"/>
        <w:jc w:val="both"/>
        <w:rPr>
          <w:spacing w:val="3"/>
        </w:rPr>
      </w:pPr>
      <w:r>
        <w:rPr>
          <w:spacing w:val="-6"/>
        </w:rPr>
        <w:t>4)</w:t>
      </w:r>
      <w:r>
        <w:rPr>
          <w:spacing w:val="-6"/>
        </w:rPr>
        <w:tab/>
      </w:r>
      <w:r>
        <w:rPr>
          <w:spacing w:val="3"/>
        </w:rPr>
        <w:t>поставляемое оборудование соответствует действующим стандартам и нормам по пожарной, санитарной и электрической безопасности</w:t>
      </w:r>
      <w:bookmarkEnd w:id="6"/>
      <w:bookmarkEnd w:id="7"/>
      <w:r>
        <w:rPr>
          <w:spacing w:val="3"/>
        </w:rPr>
        <w:t>;</w:t>
      </w:r>
    </w:p>
    <w:p w14:paraId="167A0952" w14:textId="77777777" w:rsidR="00587399" w:rsidRDefault="00E8568C">
      <w:pPr>
        <w:pStyle w:val="af1"/>
        <w:ind w:firstLine="567"/>
        <w:jc w:val="both"/>
        <w:rPr>
          <w:spacing w:val="3"/>
        </w:rPr>
      </w:pPr>
      <w:r>
        <w:rPr>
          <w:spacing w:val="3"/>
        </w:rPr>
        <w:t>6)</w:t>
      </w:r>
      <w:r>
        <w:rPr>
          <w:spacing w:val="3"/>
        </w:rPr>
        <w:tab/>
        <w:t>все входные и выходные разъемы, а также уровни сигналов на входе и выходе оборудования, соответствуют стандартам Российской Федерации. В комплект поставляемого оборудования входят все дополнительные кабели, необходимые для его подключения и эксплуатации;</w:t>
      </w:r>
    </w:p>
    <w:p w14:paraId="62C44BC7" w14:textId="77777777" w:rsidR="00587399" w:rsidRDefault="00E8568C">
      <w:pPr>
        <w:pStyle w:val="af1"/>
        <w:ind w:firstLine="567"/>
        <w:jc w:val="both"/>
      </w:pPr>
      <w:r>
        <w:rPr>
          <w:spacing w:val="3"/>
        </w:rPr>
        <w:t>7)</w:t>
      </w:r>
      <w:r>
        <w:rPr>
          <w:spacing w:val="3"/>
        </w:rPr>
        <w:tab/>
      </w:r>
      <w:r>
        <w:t>поставляемое оборудование должно включать все необходимое программное обеспечение, необходимых для полнофункциональной эксплуатации поставляемого оборудования;</w:t>
      </w:r>
    </w:p>
    <w:p w14:paraId="1F9C0BF4" w14:textId="77777777" w:rsidR="00587399" w:rsidRDefault="00E856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Требования к поставке Товара:</w:t>
      </w:r>
    </w:p>
    <w:p w14:paraId="40835061" w14:textId="77777777" w:rsidR="00587399" w:rsidRDefault="00E8568C">
      <w:pPr>
        <w:pStyle w:val="af1"/>
        <w:ind w:firstLine="708"/>
        <w:jc w:val="both"/>
      </w:pPr>
      <w:r>
        <w:t>1)</w:t>
      </w:r>
      <w:r>
        <w:tab/>
        <w:t>поставщик обязан обеспечить доставку товара Покупателю,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обеспечить сборку товара в соответствии с инструкцией завода изготовителя,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обеспечить соблюдение охраны труда, техники безопасности и пожарной безопасности во время монтажных и демонтажных работ;</w:t>
      </w:r>
    </w:p>
    <w:p w14:paraId="08AF70AF" w14:textId="77777777" w:rsidR="00587399" w:rsidRDefault="00E8568C">
      <w:pPr>
        <w:pStyle w:val="af1"/>
        <w:ind w:firstLine="708"/>
        <w:jc w:val="both"/>
      </w:pPr>
      <w:r>
        <w:t>2)</w:t>
      </w:r>
      <w:r>
        <w:tab/>
        <w:t>поставщик несет ответственность за техническое состояние любого используемого им оборудования, необходимого для выполнения работ;</w:t>
      </w:r>
    </w:p>
    <w:p w14:paraId="4D829C13" w14:textId="77777777" w:rsidR="00587399" w:rsidRDefault="00E8568C">
      <w:pPr>
        <w:pStyle w:val="af1"/>
        <w:ind w:firstLine="708"/>
        <w:jc w:val="both"/>
      </w:pPr>
      <w:r>
        <w:t>3)</w:t>
      </w:r>
      <w:r>
        <w:tab/>
        <w:t>поставщик обязан обеспечить уборку отходов, образовавшихся в результате сборки товара за свой счет.</w:t>
      </w:r>
    </w:p>
    <w:p w14:paraId="26AA6F14" w14:textId="77777777" w:rsidR="00587399" w:rsidRDefault="0058739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rPr>
          <w:b/>
          <w:color w:val="000000" w:themeColor="text1"/>
          <w:sz w:val="24"/>
          <w:szCs w:val="24"/>
        </w:rPr>
      </w:pPr>
      <w:bookmarkStart w:id="8" w:name="_Toc191963851"/>
    </w:p>
    <w:bookmarkEnd w:id="8"/>
    <w:p w14:paraId="73741480" w14:textId="77777777" w:rsidR="00587399" w:rsidRDefault="00E8568C">
      <w:pPr>
        <w:ind w:left="-426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>Объем и сроки гарантий качества</w:t>
      </w:r>
    </w:p>
    <w:p w14:paraId="47436238" w14:textId="63F032CF" w:rsidR="00587399" w:rsidRDefault="00E8568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>
        <w:rPr>
          <w:sz w:val="24"/>
          <w:szCs w:val="24"/>
        </w:rPr>
        <w:tab/>
        <w:t xml:space="preserve">Гарантийный срок на поставляемый Товар </w:t>
      </w:r>
      <w:r w:rsidR="004B587B">
        <w:rPr>
          <w:sz w:val="24"/>
          <w:szCs w:val="24"/>
        </w:rPr>
        <w:t xml:space="preserve">составляет не менее </w:t>
      </w:r>
      <w:r w:rsidR="001D568F">
        <w:rPr>
          <w:sz w:val="24"/>
          <w:szCs w:val="24"/>
        </w:rPr>
        <w:t>12 (двенадцати) месяцев</w:t>
      </w:r>
      <w:r>
        <w:rPr>
          <w:sz w:val="24"/>
          <w:szCs w:val="24"/>
        </w:rPr>
        <w:t xml:space="preserve"> с момента ввода его в эксплуатацию.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7F1BD196" w14:textId="77777777" w:rsidR="00587399" w:rsidRDefault="00E8568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8.2.</w:t>
      </w:r>
      <w:r>
        <w:rPr>
          <w:sz w:val="24"/>
          <w:szCs w:val="24"/>
        </w:rPr>
        <w:tab/>
        <w:t>В случае если производитель Товара осуществляет сертификацию специалистов, то Поставщик обязан привлекать сертифицированных производителем Товара специалистов к выполнению работ по гарантийному обслуживанию оборудования.</w:t>
      </w:r>
    </w:p>
    <w:p w14:paraId="69446020" w14:textId="77777777" w:rsidR="00587399" w:rsidRDefault="00E8568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>
        <w:rPr>
          <w:sz w:val="24"/>
          <w:szCs w:val="24"/>
        </w:rPr>
        <w:tab/>
        <w:t>В гарантийный период Поставщик обязан обеспечить:</w:t>
      </w:r>
    </w:p>
    <w:p w14:paraId="7F28968B" w14:textId="77777777" w:rsidR="00587399" w:rsidRDefault="00E8568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первоначальную диагностику неисправностей и выезд специалиста к месту обнаружения неисправности в сроки, согласованные с заказчиком;</w:t>
      </w:r>
    </w:p>
    <w:p w14:paraId="53245A6A" w14:textId="77777777" w:rsidR="00587399" w:rsidRDefault="00E8568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гарантированное восстановление работоспособности Товара или его замены в течение 10 (десяти) рабочих дней с момента поступления уведомления Заказчика о выявленных недостатках Товара. 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характеристиками, а также осуществлять монтаж и наладку Товара в случае, если это предусмотрено технической документацией на Товар, при этом представленный для замены Товар должен полностью обеспечить работоспособность и не изменять функциональные возможности систем Заказчика;</w:t>
      </w:r>
    </w:p>
    <w:p w14:paraId="34AD8188" w14:textId="77777777" w:rsidR="00587399" w:rsidRDefault="00E8568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консультирование по вопросам поддержки поставленных средств вычислительной техники и оборудования в работоспособном состоянии;</w:t>
      </w:r>
    </w:p>
    <w:p w14:paraId="7F4EFCE5" w14:textId="77777777" w:rsidR="00587399" w:rsidRDefault="00E8568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8.4 Поставщик гарантирует, что товар соответствует требованиям нормативных и нормативно-технических документов, пожарных и иных норм, установленных для данного вида товара, государственным стандартам, санитарно-эпидемиологическим требованиям (в том числе критериям безопасности и (или) безвредности факторов среды обитания для человека, гигиеническим и иным нормативам), установленным в нормативных правовых актах, несоблюдение которых создает угрозу жизни и здоровью человека. Поставщик гарантирует, что товар не будет иметь дефектов, связанных с конструкцией, материалами или функционированием при штатном использовании в соответствии с техническими требованиями.</w:t>
      </w:r>
    </w:p>
    <w:p w14:paraId="1448C9C4" w14:textId="77777777" w:rsidR="00587399" w:rsidRDefault="00E8568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 Поставщик гарантирует, что поставляемый товар соответствует своему целевому назначению, техническим, качественным, функциональным, эксплуатационным характеристикам, указанным в договоре, а также соответствует техническим, качественным, функциональным, эксплуатационным характеристикам, указанным в документах, передаваемых вместе с товаром. </w:t>
      </w:r>
    </w:p>
    <w:p w14:paraId="47711F52" w14:textId="77777777" w:rsidR="00587399" w:rsidRDefault="00E8568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Объем предоставления гарантий качества товара распространяется на весь товар, указанный в Спецификации. </w:t>
      </w:r>
    </w:p>
    <w:p w14:paraId="59CB72B1" w14:textId="77777777" w:rsidR="00587399" w:rsidRDefault="00E8568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8.6 Заказчик вправе привлечь независимых экспертов для определения соответствия качества товара условиям договора. В случае если в экспертном заключении будет установлено несоответствие товара условиям договора, все расходы по оплате услуг независимых экспертов возлагаются на Поставщика.</w:t>
      </w:r>
    </w:p>
    <w:p w14:paraId="526AFD33" w14:textId="77777777" w:rsidR="00673AFD" w:rsidRDefault="00673AFD">
      <w:pPr>
        <w:ind w:left="-426" w:firstLine="540"/>
        <w:jc w:val="both"/>
        <w:rPr>
          <w:sz w:val="24"/>
          <w:szCs w:val="24"/>
        </w:rPr>
      </w:pPr>
    </w:p>
    <w:p w14:paraId="746037EB" w14:textId="77777777" w:rsidR="00673AFD" w:rsidRDefault="00673AFD">
      <w:pPr>
        <w:ind w:left="-426" w:firstLine="540"/>
        <w:jc w:val="both"/>
        <w:rPr>
          <w:sz w:val="24"/>
          <w:szCs w:val="24"/>
        </w:rPr>
      </w:pPr>
    </w:p>
    <w:p w14:paraId="6CFBCB56" w14:textId="77777777" w:rsidR="00587399" w:rsidRDefault="00587399">
      <w:pPr>
        <w:ind w:left="-426" w:firstLine="540"/>
        <w:jc w:val="both"/>
        <w:rPr>
          <w:sz w:val="24"/>
          <w:szCs w:val="24"/>
        </w:rPr>
      </w:pPr>
    </w:p>
    <w:p w14:paraId="12B496AF" w14:textId="77777777" w:rsidR="00587399" w:rsidRDefault="00587399">
      <w:pPr>
        <w:ind w:left="-426" w:firstLine="540"/>
        <w:jc w:val="both"/>
        <w:rPr>
          <w:sz w:val="24"/>
          <w:szCs w:val="24"/>
        </w:rPr>
      </w:pPr>
    </w:p>
    <w:p w14:paraId="3505758A" w14:textId="77777777" w:rsidR="00587399" w:rsidRDefault="00587399">
      <w:pPr>
        <w:ind w:left="-426" w:firstLine="540"/>
        <w:jc w:val="both"/>
        <w:rPr>
          <w:sz w:val="24"/>
          <w:szCs w:val="24"/>
        </w:rPr>
      </w:pPr>
    </w:p>
    <w:p w14:paraId="2D7B114A" w14:textId="77777777" w:rsidR="00587399" w:rsidRDefault="00587399"/>
    <w:p w14:paraId="65531BC6" w14:textId="77777777" w:rsidR="00587399" w:rsidRDefault="00587399">
      <w:pPr>
        <w:pStyle w:val="af1"/>
        <w:ind w:firstLine="567"/>
      </w:pPr>
    </w:p>
    <w:p w14:paraId="405D573E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57E8B6F8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15C032F2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096F2225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077D89B6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7618BB4B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2DD62495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0B46372F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1FBFAB64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171EE057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16912840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59C1CD08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7AE38511" w14:textId="77777777" w:rsidR="00587399" w:rsidRDefault="00587399">
      <w:pPr>
        <w:pStyle w:val="af1"/>
        <w:jc w:val="center"/>
        <w:rPr>
          <w:b/>
          <w:sz w:val="20"/>
          <w:szCs w:val="20"/>
        </w:rPr>
      </w:pPr>
    </w:p>
    <w:p w14:paraId="0574E33A" w14:textId="33F88A83" w:rsidR="00587399" w:rsidRDefault="00E8568C">
      <w:pPr>
        <w:pStyle w:val="af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03DD9E5" w14:textId="77777777" w:rsidR="00587399" w:rsidRDefault="00587399">
      <w:pPr>
        <w:pStyle w:val="af1"/>
        <w:jc w:val="center"/>
        <w:rPr>
          <w:b/>
          <w:sz w:val="20"/>
          <w:szCs w:val="20"/>
        </w:rPr>
        <w:sectPr w:rsidR="00587399">
          <w:pgSz w:w="11906" w:h="16838"/>
          <w:pgMar w:top="454" w:right="851" w:bottom="340" w:left="1361" w:header="709" w:footer="709" w:gutter="0"/>
          <w:cols w:space="708"/>
          <w:docGrid w:linePitch="360"/>
        </w:sectPr>
      </w:pPr>
    </w:p>
    <w:tbl>
      <w:tblPr>
        <w:tblStyle w:val="ae"/>
        <w:tblW w:w="153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5528"/>
        <w:gridCol w:w="709"/>
        <w:gridCol w:w="1134"/>
        <w:gridCol w:w="1843"/>
        <w:gridCol w:w="3402"/>
      </w:tblGrid>
      <w:tr w:rsidR="00E8568C" w14:paraId="40E3F67B" w14:textId="77777777" w:rsidTr="00E8568C">
        <w:trPr>
          <w:trHeight w:val="1495"/>
        </w:trPr>
        <w:tc>
          <w:tcPr>
            <w:tcW w:w="708" w:type="dxa"/>
            <w:tcBorders>
              <w:top w:val="single" w:sz="4" w:space="0" w:color="auto"/>
            </w:tcBorders>
          </w:tcPr>
          <w:p w14:paraId="6BD75DE0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03945AC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032B584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характеристики оборудования/работ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5E03811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D3D551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ед., руб. с учетом НДС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AB68E8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</w:t>
            </w:r>
          </w:p>
          <w:p w14:paraId="6CE45602" w14:textId="048873D5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стоимость, руб.</w:t>
            </w:r>
          </w:p>
          <w:p w14:paraId="0EC480BE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учетом НДС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38BAFCC" w14:textId="2D786482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</w:t>
            </w:r>
            <w:r w:rsidR="001D568F">
              <w:rPr>
                <w:b/>
                <w:sz w:val="20"/>
                <w:szCs w:val="20"/>
              </w:rPr>
              <w:t xml:space="preserve"> происхождения</w:t>
            </w:r>
          </w:p>
        </w:tc>
      </w:tr>
      <w:tr w:rsidR="00E8568C" w14:paraId="4A289899" w14:textId="77777777" w:rsidTr="00E8568C">
        <w:tc>
          <w:tcPr>
            <w:tcW w:w="708" w:type="dxa"/>
            <w:tcBorders>
              <w:top w:val="single" w:sz="4" w:space="0" w:color="auto"/>
            </w:tcBorders>
          </w:tcPr>
          <w:p w14:paraId="4B68A76F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8EC2764" w14:textId="77777777" w:rsidR="00E8568C" w:rsidRDefault="00E8568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Сетевой коммутатор </w:t>
            </w:r>
            <w:r>
              <w:rPr>
                <w:b/>
                <w:bCs/>
                <w:color w:val="000000"/>
                <w:lang w:val="en-US"/>
              </w:rPr>
              <w:t>10Gb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6AFE78A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Порты</w:t>
            </w:r>
            <w:r w:rsidRPr="00F75156">
              <w:rPr>
                <w:color w:val="000000"/>
                <w:sz w:val="16"/>
                <w:szCs w:val="16"/>
              </w:rPr>
              <w:t>:</w:t>
            </w:r>
          </w:p>
          <w:p w14:paraId="05528C87" w14:textId="77777777" w:rsidR="00E8568C" w:rsidRPr="00673AFD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Общее число портов</w:t>
            </w:r>
            <w:r>
              <w:rPr>
                <w:color w:val="000000"/>
                <w:sz w:val="16"/>
                <w:szCs w:val="16"/>
              </w:rPr>
              <w:tab/>
              <w:t xml:space="preserve">     12</w:t>
            </w:r>
            <w:r w:rsidRPr="00F7515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шт.</w:t>
            </w:r>
            <w:r w:rsidRPr="00F7515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Из них</w:t>
            </w:r>
            <w:r w:rsidRPr="00673AFD">
              <w:rPr>
                <w:color w:val="000000"/>
                <w:sz w:val="16"/>
                <w:szCs w:val="16"/>
              </w:rPr>
              <w:t>:</w:t>
            </w:r>
          </w:p>
          <w:p w14:paraId="4AE5C007" w14:textId="77777777" w:rsidR="00E8568C" w:rsidRPr="008400A4" w:rsidRDefault="00E8568C">
            <w:pPr>
              <w:ind w:firstLineChars="200" w:firstLine="32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Портов</w:t>
            </w:r>
            <w:r w:rsidRPr="008400A4">
              <w:rPr>
                <w:color w:val="000000"/>
                <w:sz w:val="16"/>
                <w:szCs w:val="16"/>
              </w:rPr>
              <w:t xml:space="preserve"> 100</w:t>
            </w:r>
            <w:r w:rsidRPr="00F75156">
              <w:rPr>
                <w:color w:val="000000"/>
                <w:sz w:val="16"/>
                <w:szCs w:val="16"/>
                <w:lang w:val="en-US"/>
              </w:rPr>
              <w:t>M</w:t>
            </w:r>
            <w:r w:rsidRPr="008400A4">
              <w:rPr>
                <w:color w:val="000000"/>
                <w:sz w:val="16"/>
                <w:szCs w:val="16"/>
              </w:rPr>
              <w:t>/1</w:t>
            </w:r>
            <w:r w:rsidRPr="00F75156">
              <w:rPr>
                <w:color w:val="000000"/>
                <w:sz w:val="16"/>
                <w:szCs w:val="16"/>
                <w:lang w:val="en-US"/>
              </w:rPr>
              <w:t>G</w:t>
            </w:r>
            <w:r w:rsidRPr="008400A4">
              <w:rPr>
                <w:color w:val="000000"/>
                <w:sz w:val="16"/>
                <w:szCs w:val="16"/>
              </w:rPr>
              <w:t>/2.5</w:t>
            </w:r>
            <w:r w:rsidRPr="00F75156">
              <w:rPr>
                <w:color w:val="000000"/>
                <w:sz w:val="16"/>
                <w:szCs w:val="16"/>
                <w:lang w:val="en-US"/>
              </w:rPr>
              <w:t>G</w:t>
            </w:r>
            <w:r w:rsidRPr="008400A4">
              <w:rPr>
                <w:color w:val="000000"/>
                <w:sz w:val="16"/>
                <w:szCs w:val="16"/>
              </w:rPr>
              <w:t>/5</w:t>
            </w:r>
            <w:r w:rsidRPr="00F75156">
              <w:rPr>
                <w:color w:val="000000"/>
                <w:sz w:val="16"/>
                <w:szCs w:val="16"/>
                <w:lang w:val="en-US"/>
              </w:rPr>
              <w:t>G</w:t>
            </w:r>
            <w:r w:rsidRPr="008400A4">
              <w:rPr>
                <w:color w:val="000000"/>
                <w:sz w:val="16"/>
                <w:szCs w:val="16"/>
              </w:rPr>
              <w:t>/10</w:t>
            </w:r>
            <w:r w:rsidRPr="00F75156">
              <w:rPr>
                <w:color w:val="000000"/>
                <w:sz w:val="16"/>
                <w:szCs w:val="16"/>
                <w:lang w:val="en-US"/>
              </w:rPr>
              <w:t>G</w:t>
            </w:r>
            <w:r w:rsidRPr="008400A4">
              <w:rPr>
                <w:color w:val="000000"/>
                <w:sz w:val="16"/>
                <w:szCs w:val="16"/>
              </w:rPr>
              <w:t xml:space="preserve"> </w:t>
            </w:r>
            <w:r w:rsidRPr="00F75156">
              <w:rPr>
                <w:color w:val="000000"/>
                <w:sz w:val="16"/>
                <w:szCs w:val="16"/>
                <w:lang w:val="en-US"/>
              </w:rPr>
              <w:t>Ethernet</w:t>
            </w:r>
            <w:r w:rsidRPr="008400A4">
              <w:rPr>
                <w:color w:val="000000"/>
                <w:sz w:val="16"/>
                <w:szCs w:val="16"/>
              </w:rPr>
              <w:t xml:space="preserve"> (</w:t>
            </w:r>
            <w:r w:rsidRPr="00F75156">
              <w:rPr>
                <w:color w:val="000000"/>
                <w:sz w:val="16"/>
                <w:szCs w:val="16"/>
                <w:lang w:val="en-US"/>
              </w:rPr>
              <w:t>RJ</w:t>
            </w:r>
            <w:r w:rsidRPr="008400A4">
              <w:rPr>
                <w:color w:val="000000"/>
                <w:sz w:val="16"/>
                <w:szCs w:val="16"/>
              </w:rPr>
              <w:t xml:space="preserve">-45) - 10 </w:t>
            </w:r>
            <w:r>
              <w:rPr>
                <w:color w:val="000000"/>
                <w:sz w:val="16"/>
                <w:szCs w:val="16"/>
              </w:rPr>
              <w:t>шт</w:t>
            </w:r>
            <w:r w:rsidRPr="008400A4">
              <w:rPr>
                <w:color w:val="000000"/>
                <w:sz w:val="16"/>
                <w:szCs w:val="16"/>
              </w:rPr>
              <w:t>.</w:t>
            </w:r>
          </w:p>
          <w:p w14:paraId="6B04B417" w14:textId="77777777" w:rsidR="00E8568C" w:rsidRDefault="00E8568C">
            <w:pPr>
              <w:ind w:firstLineChars="200" w:firstLine="32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Портов SFP+ 1G/10G</w:t>
            </w:r>
            <w:r w:rsidRPr="00F75156">
              <w:rPr>
                <w:color w:val="000000"/>
                <w:sz w:val="16"/>
                <w:szCs w:val="16"/>
              </w:rPr>
              <w:t xml:space="preserve"> - </w:t>
            </w:r>
            <w:r>
              <w:rPr>
                <w:color w:val="000000"/>
                <w:sz w:val="16"/>
                <w:szCs w:val="16"/>
              </w:rPr>
              <w:t>2 шт.</w:t>
            </w:r>
          </w:p>
          <w:p w14:paraId="2E7DD79C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2CC53BE3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Производительность</w:t>
            </w:r>
            <w:r w:rsidRPr="00F75156">
              <w:rPr>
                <w:color w:val="000000"/>
                <w:sz w:val="16"/>
                <w:szCs w:val="16"/>
              </w:rPr>
              <w:t>:</w:t>
            </w:r>
          </w:p>
          <w:p w14:paraId="2597407E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Производительность коммутации   не менее 240 Гбит/с</w:t>
            </w:r>
          </w:p>
          <w:p w14:paraId="3691F120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Скорость пересылки пакетов           не менее 178.5 Мп/с</w:t>
            </w:r>
          </w:p>
          <w:p w14:paraId="17DC19D1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Буфер пакетов</w:t>
            </w:r>
            <w:r>
              <w:rPr>
                <w:color w:val="000000"/>
                <w:sz w:val="16"/>
                <w:szCs w:val="16"/>
              </w:rPr>
              <w:tab/>
              <w:t>не менее 2 МБ</w:t>
            </w:r>
          </w:p>
          <w:p w14:paraId="71D71B73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MAC-таблица</w:t>
            </w:r>
            <w:r>
              <w:rPr>
                <w:color w:val="000000"/>
                <w:sz w:val="16"/>
                <w:szCs w:val="16"/>
              </w:rPr>
              <w:tab/>
              <w:t>не менее 16 K</w:t>
            </w:r>
          </w:p>
          <w:p w14:paraId="6444F147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L3 таблица</w:t>
            </w:r>
            <w:r>
              <w:rPr>
                <w:color w:val="000000"/>
                <w:sz w:val="16"/>
                <w:szCs w:val="16"/>
              </w:rPr>
              <w:tab/>
              <w:t>Макс. 512 IPv4 записей;</w:t>
            </w:r>
          </w:p>
          <w:p w14:paraId="43E91D37" w14:textId="77777777" w:rsidR="00E8568C" w:rsidRDefault="00E8568C">
            <w:pPr>
              <w:ind w:firstLineChars="900" w:firstLine="144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Макс. 512 IPv6 записей </w:t>
            </w:r>
          </w:p>
          <w:p w14:paraId="61129A73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 маршрутов</w:t>
            </w:r>
            <w:r>
              <w:rPr>
                <w:color w:val="000000"/>
                <w:sz w:val="16"/>
                <w:szCs w:val="16"/>
              </w:rPr>
              <w:tab/>
              <w:t>32</w:t>
            </w:r>
          </w:p>
          <w:p w14:paraId="21BC14F5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477CB30D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  <w:lang w:val="en-US"/>
              </w:rPr>
            </w:pPr>
            <w:r w:rsidRPr="00F75156">
              <w:rPr>
                <w:color w:val="000000"/>
                <w:sz w:val="16"/>
                <w:szCs w:val="16"/>
                <w:lang w:val="en-US"/>
              </w:rPr>
              <w:t>IP-</w:t>
            </w:r>
            <w:r>
              <w:rPr>
                <w:color w:val="000000"/>
                <w:sz w:val="16"/>
                <w:szCs w:val="16"/>
              </w:rPr>
              <w:t>интерфейсы</w:t>
            </w:r>
            <w:r w:rsidRPr="00F75156">
              <w:rPr>
                <w:color w:val="000000"/>
                <w:sz w:val="16"/>
                <w:szCs w:val="16"/>
                <w:lang w:val="en-US"/>
              </w:rPr>
              <w:tab/>
              <w:t>32/32</w:t>
            </w:r>
          </w:p>
          <w:p w14:paraId="15EDCE78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  <w:lang w:val="en-US"/>
              </w:rPr>
            </w:pPr>
            <w:r w:rsidRPr="00F75156">
              <w:rPr>
                <w:color w:val="000000"/>
                <w:sz w:val="16"/>
                <w:szCs w:val="16"/>
                <w:lang w:val="en-US"/>
              </w:rPr>
              <w:t>Flash/RAM</w:t>
            </w:r>
            <w:r w:rsidRPr="00F75156">
              <w:rPr>
                <w:color w:val="000000"/>
                <w:sz w:val="16"/>
                <w:szCs w:val="16"/>
                <w:lang w:val="en-US"/>
              </w:rPr>
              <w:tab/>
              <w:t xml:space="preserve">32 </w:t>
            </w:r>
            <w:r>
              <w:rPr>
                <w:color w:val="000000"/>
                <w:sz w:val="16"/>
                <w:szCs w:val="16"/>
              </w:rPr>
              <w:t>МБ</w:t>
            </w:r>
            <w:r w:rsidRPr="00F75156">
              <w:rPr>
                <w:color w:val="000000"/>
                <w:sz w:val="16"/>
                <w:szCs w:val="16"/>
                <w:lang w:val="en-US"/>
              </w:rPr>
              <w:t xml:space="preserve">/256 </w:t>
            </w:r>
            <w:r>
              <w:rPr>
                <w:color w:val="000000"/>
                <w:sz w:val="16"/>
                <w:szCs w:val="16"/>
              </w:rPr>
              <w:t>МБ</w:t>
            </w:r>
          </w:p>
          <w:p w14:paraId="5F1695C7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  <w:lang w:val="en-US"/>
              </w:rPr>
            </w:pPr>
          </w:p>
          <w:p w14:paraId="007CD860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Поддержка PoE</w:t>
            </w:r>
            <w:r w:rsidRPr="00F7515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ab/>
            </w:r>
          </w:p>
          <w:p w14:paraId="50858FA0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Порты PoE</w:t>
            </w:r>
            <w:r>
              <w:rPr>
                <w:color w:val="000000"/>
                <w:sz w:val="16"/>
                <w:szCs w:val="16"/>
              </w:rPr>
              <w:tab/>
              <w:t xml:space="preserve">                  не менее 8</w:t>
            </w:r>
          </w:p>
          <w:p w14:paraId="2EE3C22C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PoE (Вт)</w:t>
            </w:r>
            <w:r>
              <w:rPr>
                <w:color w:val="000000"/>
                <w:sz w:val="16"/>
                <w:szCs w:val="16"/>
              </w:rPr>
              <w:tab/>
              <w:t xml:space="preserve">                  не менее 375Вт</w:t>
            </w:r>
          </w:p>
          <w:p w14:paraId="729CD724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IEEE 802.3bt (PoE++)</w:t>
            </w:r>
            <w:r>
              <w:rPr>
                <w:color w:val="000000"/>
                <w:sz w:val="16"/>
                <w:szCs w:val="16"/>
              </w:rPr>
              <w:tab/>
              <w:t>Да</w:t>
            </w:r>
          </w:p>
          <w:p w14:paraId="05F67306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5AA752DE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6022F67F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Физические характеристики</w:t>
            </w:r>
            <w:r w:rsidRPr="00F75156">
              <w:rPr>
                <w:color w:val="000000"/>
                <w:sz w:val="16"/>
                <w:szCs w:val="16"/>
              </w:rPr>
              <w:t>:</w:t>
            </w:r>
          </w:p>
          <w:p w14:paraId="38575CE6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Корпус для монтажа в стандартную серверную стойку 19’’</w:t>
            </w:r>
          </w:p>
          <w:p w14:paraId="0A93B993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Размер, занимаемый в 19’’ серверной стойке не более </w:t>
            </w:r>
            <w:r w:rsidRPr="00F75156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U</w:t>
            </w:r>
          </w:p>
          <w:p w14:paraId="604303F5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в комплекте силового кабеля и набора для монтажа в стойке</w:t>
            </w:r>
          </w:p>
          <w:p w14:paraId="05FBB9C1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2511DC3C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 w:rsidRPr="00F75156">
              <w:rPr>
                <w:color w:val="000000"/>
                <w:sz w:val="16"/>
                <w:szCs w:val="16"/>
              </w:rPr>
              <w:t>Требования к питанию:</w:t>
            </w:r>
            <w:r w:rsidRPr="00F75156">
              <w:rPr>
                <w:color w:val="000000"/>
                <w:sz w:val="16"/>
                <w:szCs w:val="16"/>
              </w:rPr>
              <w:tab/>
            </w:r>
          </w:p>
          <w:p w14:paraId="393AA956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 w:rsidRPr="00F75156">
              <w:rPr>
                <w:color w:val="000000"/>
                <w:sz w:val="16"/>
                <w:szCs w:val="16"/>
              </w:rPr>
              <w:t>Питание на входе</w:t>
            </w:r>
            <w:r w:rsidRPr="00F75156">
              <w:rPr>
                <w:color w:val="000000"/>
                <w:sz w:val="16"/>
                <w:szCs w:val="16"/>
              </w:rPr>
              <w:tab/>
              <w:t>100-240</w:t>
            </w:r>
            <w:r>
              <w:rPr>
                <w:color w:val="000000"/>
                <w:sz w:val="16"/>
                <w:szCs w:val="16"/>
                <w:lang w:val="en-US"/>
              </w:rPr>
              <w:t>V</w:t>
            </w:r>
            <w:r w:rsidRPr="00F7515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AC</w:t>
            </w:r>
            <w:r w:rsidRPr="00F75156">
              <w:rPr>
                <w:color w:val="000000"/>
                <w:sz w:val="16"/>
                <w:szCs w:val="16"/>
              </w:rPr>
              <w:t>, 50/60 Гц</w:t>
            </w:r>
          </w:p>
          <w:p w14:paraId="1A7F2348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Максимальное энергопотребление (Ватт)</w:t>
            </w:r>
            <w:r>
              <w:rPr>
                <w:color w:val="000000"/>
                <w:sz w:val="16"/>
                <w:szCs w:val="16"/>
                <w:lang w:val="en-US"/>
              </w:rPr>
              <w:tab/>
              <w:t xml:space="preserve"> 493</w:t>
            </w:r>
          </w:p>
          <w:p w14:paraId="1A794F3C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val="en-US"/>
              </w:rPr>
            </w:pPr>
          </w:p>
          <w:p w14:paraId="3AE16E9D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030AC0" w14:textId="21D7D52F" w:rsidR="00E8568C" w:rsidRDefault="008400A4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C01D06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264EA4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8A3ACCA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</w:tr>
      <w:tr w:rsidR="00E8568C" w14:paraId="597671A0" w14:textId="77777777" w:rsidTr="00E8568C">
        <w:trPr>
          <w:trHeight w:val="674"/>
        </w:trPr>
        <w:tc>
          <w:tcPr>
            <w:tcW w:w="708" w:type="dxa"/>
            <w:tcBorders>
              <w:top w:val="single" w:sz="4" w:space="0" w:color="auto"/>
            </w:tcBorders>
          </w:tcPr>
          <w:p w14:paraId="12730FE9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360774" w14:textId="77777777" w:rsidR="00E8568C" w:rsidRDefault="00E856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Сетевой накопитель</w:t>
            </w:r>
          </w:p>
          <w:p w14:paraId="2AC8D49E" w14:textId="77777777" w:rsidR="00E8568C" w:rsidRDefault="00E856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5918551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Сетевой накопитель в конфигурации</w:t>
            </w:r>
            <w:r w:rsidRPr="00F75156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14:paraId="6AB45F0C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</w:p>
          <w:p w14:paraId="24AF3B7C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Процессор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</w:r>
          </w:p>
          <w:p w14:paraId="7189BBA4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Четырехъядерный</w:t>
            </w:r>
            <w:r w:rsidRPr="00F75156">
              <w:rPr>
                <w:color w:val="000000"/>
                <w:sz w:val="16"/>
                <w:szCs w:val="16"/>
                <w:lang w:val="en-US" w:eastAsia="en-US"/>
              </w:rPr>
              <w:t xml:space="preserve"> Cortex-A57 Annapurna Labs Alpine AL-324 1,7 </w:t>
            </w:r>
            <w:r>
              <w:rPr>
                <w:color w:val="000000"/>
                <w:sz w:val="16"/>
                <w:szCs w:val="16"/>
                <w:lang w:eastAsia="en-US"/>
              </w:rPr>
              <w:t>ГГц</w:t>
            </w:r>
          </w:p>
          <w:p w14:paraId="4BF07A3D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  <w:lang w:val="en-US" w:eastAsia="en-US"/>
              </w:rPr>
            </w:pPr>
          </w:p>
          <w:p w14:paraId="638E5325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Память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 xml:space="preserve"> не менее 4 ГБ (DDR4)</w:t>
            </w:r>
          </w:p>
          <w:p w14:paraId="66189C3D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</w:p>
          <w:p w14:paraId="592EBC48" w14:textId="77777777" w:rsidR="00E8568C" w:rsidRPr="00F75156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Дисковая подсистема</w:t>
            </w:r>
            <w:r w:rsidRPr="00F75156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14:paraId="70F9F41D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Число слотов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не менее 8</w:t>
            </w:r>
          </w:p>
          <w:p w14:paraId="4016F432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Слоты для жёстких дисков тип 1 не менее 8</w:t>
            </w:r>
          </w:p>
          <w:p w14:paraId="4BA2FF26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Горячая замена дисков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Да</w:t>
            </w:r>
          </w:p>
          <w:p w14:paraId="47233E9A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Поддержка 3,5" жестких дисков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Да</w:t>
            </w:r>
          </w:p>
          <w:p w14:paraId="2E258611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Поддержка 2,5" жестких дисков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Да</w:t>
            </w:r>
          </w:p>
          <w:p w14:paraId="70951822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Интерфейс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 xml:space="preserve">                                   SATA 6 Гбит/с</w:t>
            </w:r>
          </w:p>
          <w:p w14:paraId="22CBC804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Поддержка жестких дисков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 xml:space="preserve">                 до 22 ТБ</w:t>
            </w:r>
          </w:p>
          <w:p w14:paraId="7EC4F813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Максимальная емкость хранилища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до 176 ТБ</w:t>
            </w:r>
          </w:p>
          <w:p w14:paraId="656DDAB3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Максимальная емкость решения с учетом модулей расширения до 464 ТБ</w:t>
            </w:r>
          </w:p>
          <w:p w14:paraId="426BF126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</w:p>
          <w:p w14:paraId="420F1CC4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Интерфейсы</w:t>
            </w:r>
          </w:p>
          <w:p w14:paraId="58CF5C80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Порты LAN 2,5 Гбит\с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не менее 2 шт.</w:t>
            </w:r>
          </w:p>
          <w:p w14:paraId="261C776A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Порты LAN 10 Гбит\с SFP+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не менее 2 шт.</w:t>
            </w:r>
          </w:p>
          <w:p w14:paraId="2D1DD9FA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Поддержка Jumbo-кадров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Да</w:t>
            </w:r>
          </w:p>
          <w:p w14:paraId="6D4015B2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Поддержка VLAN (802.1q)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Да</w:t>
            </w:r>
          </w:p>
          <w:p w14:paraId="4E8D519D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Слоты расширения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1</w:t>
            </w:r>
          </w:p>
          <w:p w14:paraId="1E80C8EE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</w:p>
          <w:p w14:paraId="4DA92495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Описание слотов расширения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PCIe Gen2 x2</w:t>
            </w:r>
          </w:p>
          <w:p w14:paraId="6CED44F6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Порты USB 3.2 Gen1 (сзади)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не менее 4</w:t>
            </w:r>
          </w:p>
          <w:p w14:paraId="657B9397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</w:p>
          <w:p w14:paraId="50D9FC5E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Flash-память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512 МБ</w:t>
            </w:r>
          </w:p>
          <w:p w14:paraId="55B38D4B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</w:p>
          <w:p w14:paraId="64406CB5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Физические характеристики</w:t>
            </w:r>
          </w:p>
          <w:p w14:paraId="16973C44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Корпус для монтажа в стандартную серверную стойку 19’’</w:t>
            </w:r>
          </w:p>
          <w:p w14:paraId="42EFAE61" w14:textId="77777777" w:rsidR="00E8568C" w:rsidRDefault="00E8568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Размер, занимаемый в 19’’ серверной стойке не более 2U</w:t>
            </w:r>
          </w:p>
          <w:p w14:paraId="0001A97E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</w:p>
          <w:p w14:paraId="5ACFE99D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Условия эксплуатации</w:t>
            </w:r>
          </w:p>
          <w:p w14:paraId="754217A1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Рабочий диапазон температур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0 — 40˚C</w:t>
            </w:r>
          </w:p>
          <w:p w14:paraId="03918343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Относительная влажность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5 — 95% при 27˚C</w:t>
            </w:r>
          </w:p>
          <w:p w14:paraId="006559EA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</w:p>
          <w:p w14:paraId="4B371ECE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Электропитание</w:t>
            </w:r>
          </w:p>
          <w:p w14:paraId="1CA5928A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</w:p>
          <w:p w14:paraId="16F387DC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Блок питания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</w:r>
          </w:p>
          <w:p w14:paraId="17AFC097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Встроенный</w:t>
            </w:r>
            <w:r w:rsidRPr="00F75156">
              <w:rPr>
                <w:color w:val="000000"/>
                <w:sz w:val="16"/>
                <w:szCs w:val="16"/>
                <w:lang w:eastAsia="en-US"/>
              </w:rPr>
              <w:t xml:space="preserve">                               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не менее </w:t>
            </w:r>
            <w:r w:rsidRPr="00F75156">
              <w:rPr>
                <w:color w:val="000000"/>
                <w:sz w:val="16"/>
                <w:szCs w:val="16"/>
                <w:lang w:eastAsia="en-US"/>
              </w:rPr>
              <w:t xml:space="preserve">2 </w:t>
            </w:r>
            <w:r>
              <w:rPr>
                <w:color w:val="000000"/>
                <w:sz w:val="16"/>
                <w:szCs w:val="16"/>
                <w:lang w:eastAsia="en-US"/>
              </w:rPr>
              <w:t>шт.</w:t>
            </w:r>
          </w:p>
          <w:p w14:paraId="4C7C2723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Входное напряжение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100 — 240 В</w:t>
            </w:r>
          </w:p>
          <w:p w14:paraId="51F65217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Мощность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</w:r>
            <w:r w:rsidRPr="00F75156">
              <w:rPr>
                <w:color w:val="000000"/>
                <w:sz w:val="16"/>
                <w:szCs w:val="16"/>
                <w:lang w:eastAsia="en-US"/>
              </w:rPr>
              <w:t xml:space="preserve">                  </w:t>
            </w:r>
            <w:r>
              <w:rPr>
                <w:color w:val="000000"/>
                <w:sz w:val="16"/>
                <w:szCs w:val="16"/>
                <w:lang w:eastAsia="en-US"/>
              </w:rPr>
              <w:t>250 Вт</w:t>
            </w:r>
          </w:p>
          <w:p w14:paraId="71B8172A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</w:p>
          <w:p w14:paraId="3E5DAC28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Охлаждение</w:t>
            </w:r>
          </w:p>
          <w:p w14:paraId="2AA244C9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Тип охлаждения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 xml:space="preserve">                 Активное</w:t>
            </w:r>
          </w:p>
          <w:p w14:paraId="2E35AD16" w14:textId="77777777" w:rsidR="00E8568C" w:rsidRDefault="00E8568C">
            <w:pPr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Вентиляторы корпуса</w:t>
            </w:r>
            <w:r>
              <w:rPr>
                <w:color w:val="000000"/>
                <w:sz w:val="16"/>
                <w:szCs w:val="16"/>
                <w:lang w:eastAsia="en-US"/>
              </w:rPr>
              <w:tab/>
              <w:t>не менее 2</w:t>
            </w:r>
          </w:p>
          <w:p w14:paraId="5C3DE534" w14:textId="77777777" w:rsidR="00E8568C" w:rsidRDefault="00E8568C">
            <w:pPr>
              <w:jc w:val="left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Размер вентилятора корпуса</w:t>
            </w:r>
            <w:r>
              <w:rPr>
                <w:rFonts w:eastAsia="Cambria"/>
                <w:sz w:val="18"/>
                <w:szCs w:val="18"/>
                <w:lang w:eastAsia="en-US"/>
              </w:rPr>
              <w:tab/>
              <w:t>70 мм, 12 В</w:t>
            </w:r>
          </w:p>
          <w:p w14:paraId="4D8EEF48" w14:textId="77777777" w:rsidR="00E8568C" w:rsidRDefault="00E8568C">
            <w:pPr>
              <w:jc w:val="left"/>
              <w:rPr>
                <w:rFonts w:eastAsia="Cambria"/>
                <w:sz w:val="18"/>
                <w:szCs w:val="18"/>
                <w:lang w:eastAsia="en-US"/>
              </w:rPr>
            </w:pPr>
          </w:p>
          <w:p w14:paraId="7F7E6C80" w14:textId="77777777" w:rsidR="00E8568C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>
              <w:rPr>
                <w:rFonts w:eastAsia="Cambria"/>
                <w:sz w:val="16"/>
                <w:szCs w:val="16"/>
                <w:lang w:eastAsia="en-US"/>
              </w:rPr>
              <w:t>Комплект выдвижных направляющих для монтажа в стойку  -  1 шт.</w:t>
            </w:r>
          </w:p>
          <w:p w14:paraId="3015786A" w14:textId="77777777" w:rsidR="00E8568C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</w:p>
          <w:p w14:paraId="42B9558C" w14:textId="485389B4" w:rsidR="00E8568C" w:rsidRPr="00035999" w:rsidRDefault="00E8568C">
            <w:pPr>
              <w:jc w:val="left"/>
              <w:rPr>
                <w:rFonts w:eastAsia="Cambria"/>
                <w:b/>
                <w:bCs/>
                <w:sz w:val="16"/>
                <w:szCs w:val="16"/>
                <w:lang w:eastAsia="en-US"/>
              </w:rPr>
            </w:pPr>
            <w:r w:rsidRPr="00035999">
              <w:rPr>
                <w:rFonts w:eastAsia="Cambria"/>
                <w:b/>
                <w:bCs/>
                <w:sz w:val="16"/>
                <w:szCs w:val="16"/>
                <w:lang w:eastAsia="en-US"/>
              </w:rPr>
              <w:t>Жесткие диски 20</w:t>
            </w:r>
            <w:r w:rsidRPr="00035999">
              <w:rPr>
                <w:rFonts w:eastAsia="Cambria"/>
                <w:b/>
                <w:bCs/>
                <w:sz w:val="16"/>
                <w:szCs w:val="16"/>
                <w:lang w:val="en-US" w:eastAsia="en-US"/>
              </w:rPr>
              <w:t>Tb</w:t>
            </w:r>
            <w:r w:rsidRPr="00035999">
              <w:rPr>
                <w:rFonts w:eastAsia="Cambria"/>
                <w:b/>
                <w:bCs/>
                <w:sz w:val="16"/>
                <w:szCs w:val="16"/>
                <w:lang w:eastAsia="en-US"/>
              </w:rPr>
              <w:t xml:space="preserve"> - </w:t>
            </w:r>
            <w:r w:rsidR="00DF60C2" w:rsidRPr="00035999">
              <w:rPr>
                <w:rFonts w:eastAsia="Cambria"/>
                <w:b/>
                <w:bCs/>
                <w:sz w:val="16"/>
                <w:szCs w:val="16"/>
                <w:lang w:eastAsia="en-US"/>
              </w:rPr>
              <w:t>8</w:t>
            </w:r>
            <w:r w:rsidRPr="00035999">
              <w:rPr>
                <w:rFonts w:eastAsia="Cambria"/>
                <w:b/>
                <w:bCs/>
                <w:sz w:val="16"/>
                <w:szCs w:val="16"/>
                <w:lang w:eastAsia="en-US"/>
              </w:rPr>
              <w:t xml:space="preserve"> шт</w:t>
            </w:r>
          </w:p>
          <w:p w14:paraId="5B13A9EF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</w:p>
          <w:p w14:paraId="1C6B1A01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 w:rsidRPr="00F75156">
              <w:rPr>
                <w:rFonts w:eastAsia="Cambria"/>
                <w:sz w:val="16"/>
                <w:szCs w:val="16"/>
                <w:lang w:eastAsia="en-US"/>
              </w:rPr>
              <w:t>Форм-фактор 3.5"</w:t>
            </w:r>
          </w:p>
          <w:p w14:paraId="53D16C95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 w:rsidRPr="00F75156">
              <w:rPr>
                <w:rFonts w:eastAsia="Cambria"/>
                <w:sz w:val="16"/>
                <w:szCs w:val="16"/>
                <w:lang w:eastAsia="en-US"/>
              </w:rPr>
              <w:t>Назначение Корпоративный класс</w:t>
            </w:r>
          </w:p>
          <w:p w14:paraId="243F7044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 w:rsidRPr="00F75156">
              <w:rPr>
                <w:rFonts w:eastAsia="Cambria"/>
                <w:sz w:val="16"/>
                <w:szCs w:val="16"/>
                <w:lang w:eastAsia="en-US"/>
              </w:rPr>
              <w:t xml:space="preserve">Объем накопителя </w:t>
            </w:r>
            <w:r>
              <w:rPr>
                <w:rFonts w:eastAsia="Cambria"/>
                <w:sz w:val="16"/>
                <w:szCs w:val="16"/>
                <w:lang w:eastAsia="en-US"/>
              </w:rPr>
              <w:t xml:space="preserve">не менее </w:t>
            </w:r>
            <w:r w:rsidRPr="00F75156">
              <w:rPr>
                <w:rFonts w:eastAsia="Cambria"/>
                <w:sz w:val="16"/>
                <w:szCs w:val="16"/>
                <w:lang w:eastAsia="en-US"/>
              </w:rPr>
              <w:t>20 ТБ</w:t>
            </w:r>
          </w:p>
          <w:p w14:paraId="30C295E7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 w:rsidRPr="00F75156">
              <w:rPr>
                <w:rFonts w:eastAsia="Cambria"/>
                <w:sz w:val="16"/>
                <w:szCs w:val="16"/>
                <w:lang w:eastAsia="en-US"/>
              </w:rPr>
              <w:t xml:space="preserve">Объем кэш-памяти </w:t>
            </w:r>
            <w:r>
              <w:rPr>
                <w:rFonts w:eastAsia="Cambria"/>
                <w:sz w:val="16"/>
                <w:szCs w:val="16"/>
                <w:lang w:eastAsia="en-US"/>
              </w:rPr>
              <w:t xml:space="preserve">не менее </w:t>
            </w:r>
            <w:r w:rsidRPr="00F75156">
              <w:rPr>
                <w:rFonts w:eastAsia="Cambria"/>
                <w:sz w:val="16"/>
                <w:szCs w:val="16"/>
                <w:lang w:eastAsia="en-US"/>
              </w:rPr>
              <w:t>256 МБ</w:t>
            </w:r>
          </w:p>
          <w:p w14:paraId="33FD9769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 w:rsidRPr="00F75156">
              <w:rPr>
                <w:rFonts w:eastAsia="Cambria"/>
                <w:sz w:val="16"/>
                <w:szCs w:val="16"/>
                <w:lang w:eastAsia="en-US"/>
              </w:rPr>
              <w:t xml:space="preserve">Скорость вращения </w:t>
            </w:r>
            <w:r>
              <w:rPr>
                <w:rFonts w:eastAsia="Cambria"/>
                <w:sz w:val="16"/>
                <w:szCs w:val="16"/>
                <w:lang w:eastAsia="en-US"/>
              </w:rPr>
              <w:t xml:space="preserve">не менее </w:t>
            </w:r>
            <w:r w:rsidRPr="00F75156">
              <w:rPr>
                <w:rFonts w:eastAsia="Cambria"/>
                <w:sz w:val="16"/>
                <w:szCs w:val="16"/>
                <w:lang w:eastAsia="en-US"/>
              </w:rPr>
              <w:t>7200 об/мин</w:t>
            </w:r>
          </w:p>
          <w:p w14:paraId="22A65E7A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 w:rsidRPr="00F75156">
              <w:rPr>
                <w:rFonts w:eastAsia="Cambria"/>
                <w:sz w:val="16"/>
                <w:szCs w:val="16"/>
                <w:lang w:eastAsia="en-US"/>
              </w:rPr>
              <w:t xml:space="preserve">Пропускная способность интерфейса </w:t>
            </w:r>
            <w:r>
              <w:rPr>
                <w:rFonts w:eastAsia="Cambria"/>
                <w:sz w:val="16"/>
                <w:szCs w:val="16"/>
                <w:lang w:eastAsia="en-US"/>
              </w:rPr>
              <w:t xml:space="preserve">не менее </w:t>
            </w:r>
            <w:r w:rsidRPr="00F75156">
              <w:rPr>
                <w:rFonts w:eastAsia="Cambria"/>
                <w:sz w:val="16"/>
                <w:szCs w:val="16"/>
                <w:lang w:eastAsia="en-US"/>
              </w:rPr>
              <w:t xml:space="preserve">6 </w:t>
            </w:r>
            <w:r>
              <w:rPr>
                <w:rFonts w:eastAsia="Cambria"/>
                <w:sz w:val="16"/>
                <w:szCs w:val="16"/>
                <w:lang w:eastAsia="en-US"/>
              </w:rPr>
              <w:t>Гбит</w:t>
            </w:r>
            <w:r w:rsidRPr="00F75156">
              <w:rPr>
                <w:rFonts w:eastAsia="Cambria"/>
                <w:sz w:val="16"/>
                <w:szCs w:val="16"/>
                <w:lang w:eastAsia="en-US"/>
              </w:rPr>
              <w:t>/с</w:t>
            </w:r>
          </w:p>
          <w:p w14:paraId="63834529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 w:rsidRPr="00F75156">
              <w:rPr>
                <w:rFonts w:eastAsia="Cambria"/>
                <w:sz w:val="16"/>
                <w:szCs w:val="16"/>
                <w:lang w:eastAsia="en-US"/>
              </w:rPr>
              <w:t xml:space="preserve">Интерфейс </w:t>
            </w:r>
            <w:r>
              <w:rPr>
                <w:rFonts w:eastAsia="Cambria"/>
                <w:sz w:val="16"/>
                <w:szCs w:val="16"/>
                <w:lang w:val="en-US" w:eastAsia="en-US"/>
              </w:rPr>
              <w:t>SATA</w:t>
            </w:r>
          </w:p>
          <w:p w14:paraId="3E0123BD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 w:rsidRPr="00F75156">
              <w:rPr>
                <w:rFonts w:eastAsia="Cambria"/>
                <w:sz w:val="16"/>
                <w:szCs w:val="16"/>
                <w:lang w:eastAsia="en-US"/>
              </w:rPr>
              <w:t>Механика и надежность</w:t>
            </w:r>
          </w:p>
          <w:p w14:paraId="4CC4EE70" w14:textId="77777777" w:rsidR="00E8568C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>
              <w:rPr>
                <w:rFonts w:eastAsia="Cambria"/>
                <w:sz w:val="16"/>
                <w:szCs w:val="16"/>
                <w:lang w:val="en-US" w:eastAsia="en-US"/>
              </w:rPr>
              <w:t>MTBF</w:t>
            </w:r>
            <w:r w:rsidRPr="00F75156">
              <w:rPr>
                <w:rFonts w:eastAsia="Cambri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mbria"/>
                <w:sz w:val="16"/>
                <w:szCs w:val="16"/>
                <w:lang w:eastAsia="en-US"/>
              </w:rPr>
              <w:t xml:space="preserve">не менее </w:t>
            </w:r>
            <w:r w:rsidRPr="00F75156">
              <w:rPr>
                <w:rFonts w:eastAsia="Cambria"/>
                <w:sz w:val="16"/>
                <w:szCs w:val="16"/>
                <w:lang w:eastAsia="en-US"/>
              </w:rPr>
              <w:t xml:space="preserve">2 500 000 </w:t>
            </w:r>
            <w:r>
              <w:rPr>
                <w:rFonts w:eastAsia="Cambria"/>
                <w:sz w:val="16"/>
                <w:szCs w:val="16"/>
                <w:lang w:eastAsia="en-US"/>
              </w:rPr>
              <w:t>часов</w:t>
            </w:r>
          </w:p>
          <w:p w14:paraId="39FC244A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 w:rsidRPr="00F75156">
              <w:rPr>
                <w:rFonts w:eastAsia="Cambria"/>
                <w:sz w:val="16"/>
                <w:szCs w:val="16"/>
                <w:lang w:eastAsia="en-US"/>
              </w:rPr>
              <w:t xml:space="preserve">Ударостойкость при работе 40 </w:t>
            </w:r>
            <w:r>
              <w:rPr>
                <w:rFonts w:eastAsia="Cambria"/>
                <w:sz w:val="16"/>
                <w:szCs w:val="16"/>
                <w:lang w:val="en-US" w:eastAsia="en-US"/>
              </w:rPr>
              <w:t>G</w:t>
            </w:r>
          </w:p>
          <w:p w14:paraId="1909106A" w14:textId="77777777" w:rsidR="00E8568C" w:rsidRPr="00F75156" w:rsidRDefault="00E8568C">
            <w:pPr>
              <w:jc w:val="left"/>
              <w:rPr>
                <w:rFonts w:eastAsia="Cambria"/>
                <w:sz w:val="16"/>
                <w:szCs w:val="16"/>
                <w:lang w:eastAsia="en-US"/>
              </w:rPr>
            </w:pPr>
            <w:r w:rsidRPr="00F75156">
              <w:rPr>
                <w:rFonts w:eastAsia="Cambria"/>
                <w:sz w:val="16"/>
                <w:szCs w:val="16"/>
                <w:lang w:eastAsia="en-US"/>
              </w:rPr>
              <w:t>Дополнительные характеристики</w:t>
            </w:r>
          </w:p>
          <w:p w14:paraId="0BC76AB5" w14:textId="77777777" w:rsidR="00E8568C" w:rsidRDefault="00E8568C">
            <w:pPr>
              <w:jc w:val="left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6"/>
                <w:szCs w:val="16"/>
                <w:lang w:val="en-US" w:eastAsia="en-US"/>
              </w:rPr>
              <w:t>Максимальное энергопотребление 9.4 Вт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06BAD8" w14:textId="701A3953" w:rsidR="00E8568C" w:rsidRDefault="008400A4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3AD64D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3BF5C0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24FC647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</w:tr>
      <w:tr w:rsidR="00E8568C" w14:paraId="539FD02E" w14:textId="77777777" w:rsidTr="00E8568C">
        <w:tc>
          <w:tcPr>
            <w:tcW w:w="708" w:type="dxa"/>
            <w:tcBorders>
              <w:top w:val="single" w:sz="4" w:space="0" w:color="auto"/>
            </w:tcBorders>
          </w:tcPr>
          <w:p w14:paraId="2FF1ED2E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F24C052" w14:textId="77777777" w:rsidR="00E8568C" w:rsidRDefault="00E856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FF2F5FC" w14:textId="77777777" w:rsidR="00E8568C" w:rsidRDefault="00E8568C">
            <w:pPr>
              <w:pStyle w:val="af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197A93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80174C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0A736F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FB4556" w14:textId="77777777" w:rsidR="00E8568C" w:rsidRDefault="00E8568C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50249AE" w14:textId="77777777" w:rsidR="00587399" w:rsidRDefault="00587399"/>
    <w:p w14:paraId="3F4526EF" w14:textId="77777777" w:rsidR="00587399" w:rsidRDefault="00587399"/>
    <w:p w14:paraId="5AF36DF2" w14:textId="77777777" w:rsidR="00587399" w:rsidRDefault="00587399"/>
    <w:p w14:paraId="47CDD5EC" w14:textId="77777777" w:rsidR="00587399" w:rsidRDefault="00587399"/>
    <w:p w14:paraId="3E94A5FC" w14:textId="77777777" w:rsidR="00587399" w:rsidRDefault="00587399"/>
    <w:p w14:paraId="67B099EC" w14:textId="77777777" w:rsidR="00587399" w:rsidRDefault="00587399"/>
    <w:p w14:paraId="7D0DE9B8" w14:textId="77777777" w:rsidR="00587399" w:rsidRDefault="00587399"/>
    <w:p w14:paraId="19CC22C5" w14:textId="77777777" w:rsidR="00587399" w:rsidRDefault="00587399"/>
    <w:p w14:paraId="475E9AD6" w14:textId="77777777" w:rsidR="00587399" w:rsidRDefault="00587399"/>
    <w:p w14:paraId="1366D139" w14:textId="77777777" w:rsidR="00587399" w:rsidRDefault="00587399"/>
    <w:p w14:paraId="6A752423" w14:textId="77777777" w:rsidR="00587399" w:rsidRDefault="00587399"/>
    <w:sectPr w:rsidR="00587399">
      <w:pgSz w:w="16838" w:h="11906" w:orient="landscape"/>
      <w:pgMar w:top="1361" w:right="454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E150" w14:textId="77777777" w:rsidR="00587399" w:rsidRDefault="00E8568C">
      <w:r>
        <w:separator/>
      </w:r>
    </w:p>
  </w:endnote>
  <w:endnote w:type="continuationSeparator" w:id="0">
    <w:p w14:paraId="00653424" w14:textId="77777777" w:rsidR="00587399" w:rsidRDefault="00E8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B460F" w14:textId="77777777" w:rsidR="00587399" w:rsidRDefault="00E8568C">
      <w:r>
        <w:separator/>
      </w:r>
    </w:p>
  </w:footnote>
  <w:footnote w:type="continuationSeparator" w:id="0">
    <w:p w14:paraId="24AD6463" w14:textId="77777777" w:rsidR="00587399" w:rsidRDefault="00E8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95034"/>
    <w:multiLevelType w:val="multilevel"/>
    <w:tmpl w:val="50395034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860"/>
        </w:tabs>
        <w:ind w:left="860" w:hanging="576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8.%3."/>
      <w:lvlJc w:val="left"/>
      <w:pPr>
        <w:tabs>
          <w:tab w:val="left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left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default"/>
      </w:rPr>
    </w:lvl>
  </w:abstractNum>
  <w:num w:numId="1" w16cid:durableId="112427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6A"/>
    <w:rsid w:val="00012F82"/>
    <w:rsid w:val="00035999"/>
    <w:rsid w:val="00075C08"/>
    <w:rsid w:val="00077B2A"/>
    <w:rsid w:val="00085FF4"/>
    <w:rsid w:val="00092A2C"/>
    <w:rsid w:val="000A6A31"/>
    <w:rsid w:val="000D5797"/>
    <w:rsid w:val="000D716C"/>
    <w:rsid w:val="000E5738"/>
    <w:rsid w:val="00105415"/>
    <w:rsid w:val="0011247A"/>
    <w:rsid w:val="00144F7D"/>
    <w:rsid w:val="001634AC"/>
    <w:rsid w:val="0016367F"/>
    <w:rsid w:val="0017321C"/>
    <w:rsid w:val="00197EB4"/>
    <w:rsid w:val="001C2EA1"/>
    <w:rsid w:val="001D568F"/>
    <w:rsid w:val="001F685D"/>
    <w:rsid w:val="002461BD"/>
    <w:rsid w:val="00254B3B"/>
    <w:rsid w:val="002703B1"/>
    <w:rsid w:val="002821F9"/>
    <w:rsid w:val="0028286B"/>
    <w:rsid w:val="00293988"/>
    <w:rsid w:val="002B52D6"/>
    <w:rsid w:val="002C0435"/>
    <w:rsid w:val="002C1477"/>
    <w:rsid w:val="002D1CFD"/>
    <w:rsid w:val="002F301B"/>
    <w:rsid w:val="00300A61"/>
    <w:rsid w:val="003129A9"/>
    <w:rsid w:val="00334844"/>
    <w:rsid w:val="0036484A"/>
    <w:rsid w:val="0038266B"/>
    <w:rsid w:val="003C374D"/>
    <w:rsid w:val="003C695A"/>
    <w:rsid w:val="003C7144"/>
    <w:rsid w:val="003D0652"/>
    <w:rsid w:val="00401A4A"/>
    <w:rsid w:val="00427114"/>
    <w:rsid w:val="004470DA"/>
    <w:rsid w:val="00456FA5"/>
    <w:rsid w:val="00463A88"/>
    <w:rsid w:val="0047539F"/>
    <w:rsid w:val="00484E92"/>
    <w:rsid w:val="00485770"/>
    <w:rsid w:val="00492B07"/>
    <w:rsid w:val="0049504E"/>
    <w:rsid w:val="004A5EEC"/>
    <w:rsid w:val="004B2727"/>
    <w:rsid w:val="004B587B"/>
    <w:rsid w:val="004F788F"/>
    <w:rsid w:val="0053263A"/>
    <w:rsid w:val="00533A73"/>
    <w:rsid w:val="00536B9F"/>
    <w:rsid w:val="005443A5"/>
    <w:rsid w:val="00547A10"/>
    <w:rsid w:val="0055203B"/>
    <w:rsid w:val="0058056D"/>
    <w:rsid w:val="00587399"/>
    <w:rsid w:val="005C5D09"/>
    <w:rsid w:val="005E6FBD"/>
    <w:rsid w:val="00640CA6"/>
    <w:rsid w:val="00673AFD"/>
    <w:rsid w:val="00683610"/>
    <w:rsid w:val="00686D50"/>
    <w:rsid w:val="006B10BE"/>
    <w:rsid w:val="006C1439"/>
    <w:rsid w:val="006C7515"/>
    <w:rsid w:val="006D185B"/>
    <w:rsid w:val="006F7AC5"/>
    <w:rsid w:val="00701D41"/>
    <w:rsid w:val="007430B7"/>
    <w:rsid w:val="007552D5"/>
    <w:rsid w:val="00793457"/>
    <w:rsid w:val="007B0EFC"/>
    <w:rsid w:val="007B1A4C"/>
    <w:rsid w:val="007B54C4"/>
    <w:rsid w:val="007D71E8"/>
    <w:rsid w:val="007E4A62"/>
    <w:rsid w:val="007F1B31"/>
    <w:rsid w:val="00820D98"/>
    <w:rsid w:val="00820F8C"/>
    <w:rsid w:val="00837994"/>
    <w:rsid w:val="008400A4"/>
    <w:rsid w:val="0084046A"/>
    <w:rsid w:val="008447F9"/>
    <w:rsid w:val="00882600"/>
    <w:rsid w:val="00892D6C"/>
    <w:rsid w:val="008A3A5E"/>
    <w:rsid w:val="008C57E0"/>
    <w:rsid w:val="008D3455"/>
    <w:rsid w:val="00906890"/>
    <w:rsid w:val="00941CAB"/>
    <w:rsid w:val="0095212D"/>
    <w:rsid w:val="009540C1"/>
    <w:rsid w:val="00960046"/>
    <w:rsid w:val="009676DB"/>
    <w:rsid w:val="009850A4"/>
    <w:rsid w:val="009879B4"/>
    <w:rsid w:val="009A50E5"/>
    <w:rsid w:val="009B3C56"/>
    <w:rsid w:val="009D0D7D"/>
    <w:rsid w:val="009D3990"/>
    <w:rsid w:val="009D5955"/>
    <w:rsid w:val="00A32898"/>
    <w:rsid w:val="00A51CCC"/>
    <w:rsid w:val="00A56731"/>
    <w:rsid w:val="00A673E0"/>
    <w:rsid w:val="00A91C23"/>
    <w:rsid w:val="00B10725"/>
    <w:rsid w:val="00B26E70"/>
    <w:rsid w:val="00B31D7D"/>
    <w:rsid w:val="00B40093"/>
    <w:rsid w:val="00B40DD8"/>
    <w:rsid w:val="00B56C41"/>
    <w:rsid w:val="00B6536E"/>
    <w:rsid w:val="00B6569D"/>
    <w:rsid w:val="00BA1DA0"/>
    <w:rsid w:val="00BB48C0"/>
    <w:rsid w:val="00BE0389"/>
    <w:rsid w:val="00C0361E"/>
    <w:rsid w:val="00C14D0B"/>
    <w:rsid w:val="00C153D0"/>
    <w:rsid w:val="00C248D7"/>
    <w:rsid w:val="00C2626D"/>
    <w:rsid w:val="00C41342"/>
    <w:rsid w:val="00C423D3"/>
    <w:rsid w:val="00C63B5E"/>
    <w:rsid w:val="00C70E93"/>
    <w:rsid w:val="00C73B7C"/>
    <w:rsid w:val="00C85FD4"/>
    <w:rsid w:val="00C90C41"/>
    <w:rsid w:val="00CD66F7"/>
    <w:rsid w:val="00CE146D"/>
    <w:rsid w:val="00CE7B20"/>
    <w:rsid w:val="00CF77BE"/>
    <w:rsid w:val="00D01BF0"/>
    <w:rsid w:val="00D0541B"/>
    <w:rsid w:val="00D12809"/>
    <w:rsid w:val="00D15037"/>
    <w:rsid w:val="00D5551F"/>
    <w:rsid w:val="00DA046A"/>
    <w:rsid w:val="00DA5901"/>
    <w:rsid w:val="00DB174D"/>
    <w:rsid w:val="00DB4175"/>
    <w:rsid w:val="00DC1D56"/>
    <w:rsid w:val="00DF4E7D"/>
    <w:rsid w:val="00DF5811"/>
    <w:rsid w:val="00DF60C2"/>
    <w:rsid w:val="00E21DBD"/>
    <w:rsid w:val="00E52098"/>
    <w:rsid w:val="00E64606"/>
    <w:rsid w:val="00E65FC6"/>
    <w:rsid w:val="00E673FD"/>
    <w:rsid w:val="00E8568C"/>
    <w:rsid w:val="00EB024F"/>
    <w:rsid w:val="00EC2A60"/>
    <w:rsid w:val="00EC31C3"/>
    <w:rsid w:val="00EC5864"/>
    <w:rsid w:val="00EC666A"/>
    <w:rsid w:val="00ED1400"/>
    <w:rsid w:val="00ED568A"/>
    <w:rsid w:val="00EF4E13"/>
    <w:rsid w:val="00F25E29"/>
    <w:rsid w:val="00F334F5"/>
    <w:rsid w:val="00F418C3"/>
    <w:rsid w:val="00F41AFC"/>
    <w:rsid w:val="00F559C5"/>
    <w:rsid w:val="00F670C3"/>
    <w:rsid w:val="00F75156"/>
    <w:rsid w:val="00F802AD"/>
    <w:rsid w:val="00F8511D"/>
    <w:rsid w:val="00F90135"/>
    <w:rsid w:val="00F95D50"/>
    <w:rsid w:val="00FB70F7"/>
    <w:rsid w:val="00FC7DD7"/>
    <w:rsid w:val="00FD40C4"/>
    <w:rsid w:val="00FE0231"/>
    <w:rsid w:val="00FF31B8"/>
    <w:rsid w:val="02045F0C"/>
    <w:rsid w:val="1A68759C"/>
    <w:rsid w:val="1C93675B"/>
    <w:rsid w:val="27737385"/>
    <w:rsid w:val="54F94B0A"/>
    <w:rsid w:val="62A76E00"/>
    <w:rsid w:val="796C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CB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99"/>
    <w:qFormat/>
    <w:pPr>
      <w:spacing w:after="6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link w:val="1"/>
    <w:uiPriority w:val="9"/>
    <w:locked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customStyle="1" w:styleId="Paragraph">
    <w:name w:val="Paragraph"/>
    <w:basedOn w:val="a"/>
    <w:link w:val="Paragraph0"/>
    <w:pPr>
      <w:suppressAutoHyphens/>
      <w:spacing w:before="120" w:after="120"/>
      <w:ind w:firstLine="709"/>
      <w:jc w:val="both"/>
    </w:pPr>
    <w:rPr>
      <w:sz w:val="24"/>
      <w:szCs w:val="24"/>
    </w:rPr>
  </w:style>
  <w:style w:type="character" w:customStyle="1" w:styleId="Paragraph0">
    <w:name w:val="Paragraph Знак"/>
    <w:link w:val="Paragraph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Pr>
      <w:rFonts w:eastAsia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Рецензия1"/>
    <w:hidden/>
    <w:uiPriority w:val="99"/>
    <w:semiHidden/>
    <w:rPr>
      <w:rFonts w:eastAsia="Times New Roman"/>
    </w:rPr>
  </w:style>
  <w:style w:type="character" w:customStyle="1" w:styleId="a7">
    <w:name w:val="Текст примечания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A6D8-1EB2-42F3-A205-BA2FD32B1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2024-08-21T14:31:00Z</dcterms:created>
  <dcterms:modified xsi:type="dcterms:W3CDTF">2024-11-02T15:31:00Z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11E4EAE6E3A648A0A6327293202B234D_13</vt:lpwstr>
  </property>
</Properties>
</file>