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1D324" w14:textId="66D0E2C9" w:rsidR="00AD539A" w:rsidRPr="00AD539A" w:rsidRDefault="00C57FD5" w:rsidP="00AD539A">
      <w:pPr>
        <w:pStyle w:val="a5"/>
        <w:jc w:val="center"/>
        <w:rPr>
          <w:rStyle w:val="a4"/>
          <w:i w:val="0"/>
          <w:color w:val="auto"/>
          <w:sz w:val="24"/>
          <w:szCs w:val="24"/>
        </w:rPr>
      </w:pPr>
      <w:r w:rsidRPr="009811CD">
        <w:rPr>
          <w:rStyle w:val="a4"/>
          <w:i w:val="0"/>
          <w:color w:val="auto"/>
          <w:sz w:val="24"/>
          <w:szCs w:val="24"/>
        </w:rPr>
        <w:t xml:space="preserve"> </w:t>
      </w:r>
      <w:r w:rsidR="00AD539A">
        <w:rPr>
          <w:rStyle w:val="a4"/>
          <w:i w:val="0"/>
          <w:color w:val="auto"/>
          <w:sz w:val="24"/>
          <w:szCs w:val="24"/>
        </w:rPr>
        <w:t>ПРОТОКОЛ № КCУ/</w:t>
      </w:r>
      <w:r w:rsidR="00315BA4">
        <w:rPr>
          <w:rStyle w:val="a4"/>
          <w:i w:val="0"/>
          <w:color w:val="auto"/>
          <w:sz w:val="24"/>
          <w:szCs w:val="24"/>
        </w:rPr>
        <w:t>7-6-24</w:t>
      </w:r>
      <w:r w:rsidR="00AD539A">
        <w:rPr>
          <w:rStyle w:val="a4"/>
          <w:i w:val="0"/>
          <w:color w:val="auto"/>
          <w:sz w:val="24"/>
          <w:szCs w:val="24"/>
        </w:rPr>
        <w:t>/2</w:t>
      </w:r>
    </w:p>
    <w:p w14:paraId="749465DE" w14:textId="7794AA04" w:rsidR="00407B69" w:rsidRDefault="00AD539A" w:rsidP="009811CD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</w:rPr>
      </w:pPr>
      <w:r>
        <w:rPr>
          <w:rStyle w:val="a4"/>
          <w:i w:val="0"/>
          <w:color w:val="auto"/>
          <w:sz w:val="24"/>
          <w:szCs w:val="24"/>
        </w:rPr>
        <w:t>рассмотрения заявок</w:t>
      </w:r>
      <w:r w:rsidRPr="00AD539A">
        <w:rPr>
          <w:rStyle w:val="a4"/>
          <w:i w:val="0"/>
          <w:color w:val="auto"/>
          <w:sz w:val="24"/>
          <w:szCs w:val="24"/>
        </w:rPr>
        <w:t xml:space="preserve"> на участие </w:t>
      </w:r>
      <w:r w:rsidR="00315BA4" w:rsidRPr="00AD539A">
        <w:rPr>
          <w:rStyle w:val="a4"/>
          <w:i w:val="0"/>
          <w:color w:val="auto"/>
          <w:sz w:val="24"/>
          <w:szCs w:val="24"/>
        </w:rPr>
        <w:t>в запросе</w:t>
      </w:r>
      <w:r w:rsidRPr="00AD539A">
        <w:rPr>
          <w:rStyle w:val="a4"/>
          <w:i w:val="0"/>
          <w:color w:val="auto"/>
          <w:sz w:val="24"/>
          <w:szCs w:val="24"/>
        </w:rPr>
        <w:t xml:space="preserve"> </w:t>
      </w:r>
      <w:r w:rsidR="00315BA4" w:rsidRPr="00132CC1">
        <w:rPr>
          <w:b/>
          <w:color w:val="000000"/>
          <w:sz w:val="24"/>
          <w:szCs w:val="24"/>
        </w:rPr>
        <w:t xml:space="preserve">коммерческих предложений </w:t>
      </w:r>
      <w:r w:rsidR="00315BA4">
        <w:rPr>
          <w:b/>
          <w:color w:val="000000"/>
          <w:sz w:val="24"/>
          <w:szCs w:val="24"/>
        </w:rPr>
        <w:t xml:space="preserve">в электронной форме </w:t>
      </w:r>
      <w:r w:rsidR="00315BA4" w:rsidRPr="00132CC1">
        <w:rPr>
          <w:b/>
          <w:color w:val="000000"/>
          <w:sz w:val="24"/>
          <w:szCs w:val="24"/>
        </w:rPr>
        <w:t xml:space="preserve">на право заключения договора на </w:t>
      </w:r>
      <w:r w:rsidR="00315BA4">
        <w:rPr>
          <w:b/>
          <w:color w:val="000000"/>
          <w:sz w:val="24"/>
          <w:szCs w:val="24"/>
        </w:rPr>
        <w:t xml:space="preserve">поставку </w:t>
      </w:r>
      <w:r w:rsidR="00315BA4" w:rsidRPr="004A1FC8">
        <w:rPr>
          <w:b/>
          <w:color w:val="000000"/>
          <w:sz w:val="24"/>
          <w:szCs w:val="24"/>
        </w:rPr>
        <w:t>оборудования для подготовки видео материалов, информационно-методических материалов в рамках акселерации проектов в целях реализации федерального проекта «Цифровые технологии» национальной программы «Цифровая экономика Российской Федерации»</w:t>
      </w:r>
      <w:r w:rsidRPr="00AD539A">
        <w:rPr>
          <w:rStyle w:val="a4"/>
          <w:i w:val="0"/>
          <w:color w:val="auto"/>
          <w:sz w:val="24"/>
          <w:szCs w:val="24"/>
        </w:rPr>
        <w:t>.</w:t>
      </w:r>
    </w:p>
    <w:p w14:paraId="0937B1FB" w14:textId="77777777" w:rsidR="00162D33" w:rsidRPr="00B1379E" w:rsidRDefault="00162D33" w:rsidP="009811CD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AD539A" w:rsidRPr="00AD539A" w14:paraId="27630807" w14:textId="77777777" w:rsidTr="009C5457">
        <w:tc>
          <w:tcPr>
            <w:tcW w:w="5040" w:type="dxa"/>
          </w:tcPr>
          <w:p w14:paraId="5CD6602D" w14:textId="77777777" w:rsidR="00AD539A" w:rsidRPr="00AD539A" w:rsidRDefault="00AD539A" w:rsidP="00162D33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9A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273495C9" w14:textId="5BDA3AF3" w:rsidR="00AD539A" w:rsidRPr="00AD539A" w:rsidRDefault="00162D33" w:rsidP="00315BA4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1F10C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D539A" w:rsidRPr="00AD53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5B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5BA4" w:rsidRPr="00AD539A">
              <w:rPr>
                <w:rFonts w:ascii="Times New Roman" w:hAnsi="Times New Roman" w:cs="Times New Roman"/>
                <w:sz w:val="24"/>
                <w:szCs w:val="24"/>
              </w:rPr>
              <w:t>» июня 2024</w:t>
            </w:r>
            <w:r w:rsidR="00AD539A" w:rsidRPr="00AD539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1D37BD60" w14:textId="77777777" w:rsidR="00AD539A" w:rsidRPr="00AD539A" w:rsidRDefault="00AD539A" w:rsidP="00162D33">
      <w:pPr>
        <w:pStyle w:val="ConsPlusNormal"/>
        <w:numPr>
          <w:ilvl w:val="0"/>
          <w:numId w:val="2"/>
        </w:numPr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AD539A">
        <w:rPr>
          <w:rFonts w:ascii="Times New Roman" w:hAnsi="Times New Roman" w:cs="Times New Roman"/>
          <w:b/>
          <w:sz w:val="24"/>
          <w:szCs w:val="24"/>
        </w:rPr>
        <w:t xml:space="preserve">Сведения о Заказчике: </w:t>
      </w:r>
    </w:p>
    <w:p w14:paraId="7E68D4A0" w14:textId="77777777" w:rsidR="00AD539A" w:rsidRPr="00AD539A" w:rsidRDefault="00AD539A" w:rsidP="00162D33">
      <w:pPr>
        <w:pStyle w:val="ConsPlusNormal"/>
        <w:ind w:left="142" w:firstLine="0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интернет-инициатив. </w:t>
      </w:r>
      <w:bookmarkStart w:id="0" w:name="OLE_LINK1"/>
    </w:p>
    <w:bookmarkEnd w:id="0"/>
    <w:p w14:paraId="16B20CA4" w14:textId="77777777" w:rsidR="00AD539A" w:rsidRPr="00AD539A" w:rsidRDefault="00AD539A" w:rsidP="00162D33">
      <w:pPr>
        <w:pStyle w:val="ConsPlusNormal"/>
        <w:ind w:left="142" w:firstLine="0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>Место нахождения: 121099, г. Москва, ул. Новый Арбат, д. 36/9.</w:t>
      </w:r>
    </w:p>
    <w:p w14:paraId="479BB5A3" w14:textId="77777777" w:rsidR="00AD539A" w:rsidRPr="00AD539A" w:rsidRDefault="00AD539A" w:rsidP="00162D33">
      <w:pPr>
        <w:pStyle w:val="ConsPlusNormal"/>
        <w:ind w:left="142" w:firstLine="0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 xml:space="preserve">Почтовый адрес: 101000, г. Москва, ул. Мясницкая, д.13, стр.18. </w:t>
      </w:r>
    </w:p>
    <w:p w14:paraId="3B9401B0" w14:textId="77777777" w:rsidR="00AD539A" w:rsidRPr="00AD539A" w:rsidRDefault="00AD539A" w:rsidP="00162D33">
      <w:pPr>
        <w:pStyle w:val="ConsPlusNormal"/>
        <w:ind w:left="142" w:firstLine="0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>Номер контактного телефона: +7(495)258-</w:t>
      </w:r>
      <w:proofErr w:type="gramStart"/>
      <w:r w:rsidRPr="00AD539A">
        <w:rPr>
          <w:rFonts w:ascii="Times New Roman" w:hAnsi="Times New Roman" w:cs="Times New Roman"/>
          <w:sz w:val="24"/>
          <w:szCs w:val="24"/>
        </w:rPr>
        <w:t>88-77</w:t>
      </w:r>
      <w:proofErr w:type="gramEnd"/>
      <w:r w:rsidRPr="00AD539A">
        <w:rPr>
          <w:rFonts w:ascii="Times New Roman" w:hAnsi="Times New Roman" w:cs="Times New Roman"/>
          <w:sz w:val="24"/>
          <w:szCs w:val="24"/>
        </w:rPr>
        <w:t>.</w:t>
      </w:r>
    </w:p>
    <w:p w14:paraId="38117DC0" w14:textId="77777777" w:rsidR="00AD539A" w:rsidRPr="00AD539A" w:rsidRDefault="00AD539A" w:rsidP="00162D33">
      <w:pPr>
        <w:pStyle w:val="ConsPlusNormal"/>
        <w:ind w:left="142" w:firstLine="0"/>
        <w:rPr>
          <w:rFonts w:ascii="Times New Roman" w:hAnsi="Times New Roman" w:cs="Times New Roman"/>
          <w:sz w:val="24"/>
          <w:szCs w:val="24"/>
        </w:rPr>
      </w:pPr>
    </w:p>
    <w:p w14:paraId="12120D2A" w14:textId="284A8E8C" w:rsidR="00AD539A" w:rsidRPr="00AD539A" w:rsidRDefault="00AD539A" w:rsidP="00162D33">
      <w:pPr>
        <w:pStyle w:val="ConsPlusNormal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315BA4" w:rsidRPr="00AD539A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315BA4" w:rsidRPr="00AD539A">
        <w:rPr>
          <w:rFonts w:ascii="Times New Roman" w:hAnsi="Times New Roman" w:cs="Times New Roman"/>
          <w:sz w:val="24"/>
          <w:szCs w:val="24"/>
        </w:rPr>
        <w:t>: Лот</w:t>
      </w:r>
      <w:r w:rsidR="00315B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№1 поставка камер, объективов, сопутствующего оборудования, Лот №2 поставка светового оборудования</w:t>
      </w:r>
      <w:r w:rsidRPr="00AD539A">
        <w:rPr>
          <w:rFonts w:ascii="Times New Roman" w:hAnsi="Times New Roman" w:cs="Times New Roman"/>
          <w:sz w:val="24"/>
          <w:szCs w:val="24"/>
        </w:rPr>
        <w:t>.</w:t>
      </w:r>
    </w:p>
    <w:p w14:paraId="598FB2A3" w14:textId="77777777" w:rsidR="00AD539A" w:rsidRPr="00AD539A" w:rsidRDefault="00AD539A" w:rsidP="00162D33">
      <w:pPr>
        <w:pStyle w:val="ConsPlusNormal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AD539A">
        <w:rPr>
          <w:rFonts w:ascii="Times New Roman" w:hAnsi="Times New Roman" w:cs="Times New Roman"/>
          <w:sz w:val="24"/>
          <w:szCs w:val="24"/>
        </w:rPr>
        <w:t xml:space="preserve"> средства субсидии из федерального бюджета (Соглашение </w:t>
      </w:r>
      <w:proofErr w:type="gramStart"/>
      <w:r w:rsidRPr="00AD539A">
        <w:rPr>
          <w:rFonts w:ascii="Times New Roman" w:hAnsi="Times New Roman" w:cs="Times New Roman"/>
          <w:sz w:val="24"/>
          <w:szCs w:val="24"/>
        </w:rPr>
        <w:t>№ 071-10-2021-005</w:t>
      </w:r>
      <w:proofErr w:type="gramEnd"/>
      <w:r w:rsidRPr="00AD539A">
        <w:rPr>
          <w:rFonts w:ascii="Times New Roman" w:hAnsi="Times New Roman" w:cs="Times New Roman"/>
          <w:sz w:val="24"/>
          <w:szCs w:val="24"/>
        </w:rPr>
        <w:t xml:space="preserve">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учреждением.</w:t>
      </w:r>
    </w:p>
    <w:p w14:paraId="78C501C2" w14:textId="77777777" w:rsidR="00AD539A" w:rsidRPr="00AD539A" w:rsidRDefault="00AD539A" w:rsidP="00162D33">
      <w:pPr>
        <w:pStyle w:val="ConsPlusNormal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8E17AEB" w14:textId="77777777" w:rsidR="00AD539A" w:rsidRPr="00AD539A" w:rsidRDefault="00AD539A" w:rsidP="00162D33">
      <w:pPr>
        <w:pStyle w:val="ConsPlusNormal"/>
        <w:numPr>
          <w:ilvl w:val="0"/>
          <w:numId w:val="2"/>
        </w:numPr>
        <w:ind w:left="142" w:firstLine="0"/>
        <w:rPr>
          <w:rFonts w:ascii="Times New Roman" w:hAnsi="Times New Roman" w:cs="Times New Roman"/>
          <w:i/>
          <w:sz w:val="24"/>
          <w:szCs w:val="24"/>
        </w:rPr>
      </w:pPr>
      <w:r w:rsidRPr="00AD539A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(НМЦД): </w:t>
      </w:r>
    </w:p>
    <w:p w14:paraId="3D35648F" w14:textId="7123DABE" w:rsidR="00AD539A" w:rsidRPr="00AD539A" w:rsidRDefault="00315BA4" w:rsidP="00F01470">
      <w:pPr>
        <w:pStyle w:val="ConsPlusNormal"/>
        <w:numPr>
          <w:ilvl w:val="1"/>
          <w:numId w:val="2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776D">
        <w:rPr>
          <w:rFonts w:ascii="Times New Roman" w:hAnsi="Times New Roman"/>
          <w:sz w:val="24"/>
          <w:szCs w:val="24"/>
        </w:rPr>
        <w:t>Начальная (максимальная) цена по лоту №1</w:t>
      </w:r>
      <w:r w:rsidR="001F10CC">
        <w:rPr>
          <w:rFonts w:ascii="Times New Roman" w:hAnsi="Times New Roman"/>
          <w:sz w:val="24"/>
          <w:szCs w:val="24"/>
        </w:rPr>
        <w:t xml:space="preserve">: </w:t>
      </w:r>
      <w:r w:rsidRPr="002031C9">
        <w:rPr>
          <w:rFonts w:ascii="Times New Roman" w:hAnsi="Times New Roman"/>
          <w:sz w:val="24"/>
          <w:szCs w:val="24"/>
        </w:rPr>
        <w:t>3763077.67 (три миллиона семьсот шестьдесят три тысячи семьдесят семь) руб</w:t>
      </w:r>
      <w:r>
        <w:rPr>
          <w:rFonts w:ascii="Times New Roman" w:hAnsi="Times New Roman"/>
          <w:sz w:val="24"/>
          <w:szCs w:val="24"/>
        </w:rPr>
        <w:t>.</w:t>
      </w:r>
    </w:p>
    <w:p w14:paraId="445F9DF6" w14:textId="38A9F3FE" w:rsidR="00AD539A" w:rsidRPr="00AD539A" w:rsidRDefault="00315BA4" w:rsidP="00F01470">
      <w:pPr>
        <w:pStyle w:val="ConsPlusNormal"/>
        <w:numPr>
          <w:ilvl w:val="1"/>
          <w:numId w:val="2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776D">
        <w:rPr>
          <w:rFonts w:ascii="Times New Roman" w:hAnsi="Times New Roman"/>
          <w:sz w:val="24"/>
          <w:szCs w:val="24"/>
        </w:rPr>
        <w:t>Начальная (максимальная) цена по лоту №</w:t>
      </w:r>
      <w:proofErr w:type="gramStart"/>
      <w:r w:rsidRPr="0090776D">
        <w:rPr>
          <w:rFonts w:ascii="Times New Roman" w:hAnsi="Times New Roman"/>
          <w:sz w:val="24"/>
          <w:szCs w:val="24"/>
        </w:rPr>
        <w:t>2</w:t>
      </w:r>
      <w:r w:rsidR="001F10CC">
        <w:rPr>
          <w:rFonts w:ascii="Times New Roman" w:hAnsi="Times New Roman"/>
          <w:sz w:val="24"/>
          <w:szCs w:val="24"/>
        </w:rPr>
        <w:t>:</w:t>
      </w:r>
      <w:r w:rsidRPr="0090776D">
        <w:rPr>
          <w:rFonts w:ascii="Times New Roman" w:hAnsi="Times New Roman"/>
          <w:sz w:val="24"/>
          <w:szCs w:val="24"/>
        </w:rPr>
        <w:t xml:space="preserve">  1</w:t>
      </w:r>
      <w:proofErr w:type="gramEnd"/>
      <w:r>
        <w:rPr>
          <w:rFonts w:ascii="Times New Roman" w:hAnsi="Times New Roman"/>
          <w:sz w:val="24"/>
          <w:szCs w:val="24"/>
        </w:rPr>
        <w:t> </w:t>
      </w:r>
      <w:r w:rsidRPr="0090776D">
        <w:rPr>
          <w:rFonts w:ascii="Times New Roman" w:hAnsi="Times New Roman"/>
          <w:sz w:val="24"/>
          <w:szCs w:val="24"/>
        </w:rPr>
        <w:t>057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76D">
        <w:rPr>
          <w:rFonts w:ascii="Times New Roman" w:hAnsi="Times New Roman"/>
          <w:sz w:val="24"/>
          <w:szCs w:val="24"/>
        </w:rPr>
        <w:t>212.33 (один миллион пятьдесят семь тысяч двести двенадцать) руб. 33 коп</w:t>
      </w:r>
      <w:r>
        <w:rPr>
          <w:rFonts w:ascii="Times New Roman" w:hAnsi="Times New Roman"/>
          <w:sz w:val="24"/>
          <w:szCs w:val="24"/>
        </w:rPr>
        <w:t>.</w:t>
      </w:r>
    </w:p>
    <w:p w14:paraId="233BC24E" w14:textId="484973D4" w:rsidR="00AD539A" w:rsidRPr="00AD539A" w:rsidRDefault="00AD539A" w:rsidP="00F01470">
      <w:pPr>
        <w:pStyle w:val="ConsPlusNormal"/>
        <w:numPr>
          <w:ilvl w:val="0"/>
          <w:numId w:val="24"/>
        </w:numPr>
        <w:ind w:left="142" w:firstLine="0"/>
        <w:rPr>
          <w:rFonts w:ascii="Times New Roman" w:hAnsi="Times New Roman" w:cs="Times New Roman"/>
          <w:i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 xml:space="preserve"> </w:t>
      </w:r>
      <w:r w:rsidR="00315BA4" w:rsidRPr="0090776D">
        <w:rPr>
          <w:rFonts w:ascii="Times New Roman" w:hAnsi="Times New Roman"/>
          <w:sz w:val="24"/>
          <w:szCs w:val="24"/>
        </w:rPr>
        <w:t>Цена по лотам №№ 1,2 включает все обязательные платежи, налоги и сборы, предусмотренные законодательством РФ</w:t>
      </w:r>
      <w:r w:rsidR="00315BA4">
        <w:rPr>
          <w:rFonts w:ascii="Times New Roman" w:hAnsi="Times New Roman" w:cs="Times New Roman"/>
          <w:sz w:val="24"/>
          <w:szCs w:val="24"/>
        </w:rPr>
        <w:t>.</w:t>
      </w:r>
    </w:p>
    <w:p w14:paraId="4699FF4E" w14:textId="77777777" w:rsidR="00AD539A" w:rsidRPr="00AD539A" w:rsidRDefault="00AD539A" w:rsidP="00162D33">
      <w:pPr>
        <w:pStyle w:val="ConsPlusNormal"/>
        <w:ind w:left="142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E42C6E" w14:textId="77777777" w:rsidR="00AD539A" w:rsidRPr="00AD539A" w:rsidRDefault="00AD539A" w:rsidP="00F01470">
      <w:pPr>
        <w:pStyle w:val="ConsPlusNormal"/>
        <w:widowControl/>
        <w:numPr>
          <w:ilvl w:val="0"/>
          <w:numId w:val="24"/>
        </w:numPr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AD539A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1EA04F31" w14:textId="77777777" w:rsidR="00315BA4" w:rsidRDefault="00315BA4" w:rsidP="00315BA4">
      <w:pPr>
        <w:pStyle w:val="ConsPlusNormal"/>
        <w:tabs>
          <w:tab w:val="left" w:pos="426"/>
          <w:tab w:val="left" w:pos="709"/>
          <w:tab w:val="left" w:pos="1276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На участие в закупке </w:t>
      </w:r>
      <w:r>
        <w:rPr>
          <w:rFonts w:ascii="Times New Roman" w:hAnsi="Times New Roman" w:cs="Times New Roman"/>
          <w:sz w:val="24"/>
          <w:szCs w:val="24"/>
        </w:rPr>
        <w:t>по Лоту №1 было подано</w:t>
      </w:r>
      <w:r w:rsidRPr="00F96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(Три) заявки.</w:t>
      </w:r>
      <w:r w:rsidRPr="00F96A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0AC001" w14:textId="77777777" w:rsidR="00315BA4" w:rsidRPr="00F96AA6" w:rsidRDefault="00315BA4" w:rsidP="00315BA4">
      <w:pPr>
        <w:pStyle w:val="ConsPlusNormal"/>
        <w:tabs>
          <w:tab w:val="left" w:pos="426"/>
          <w:tab w:val="left" w:pos="709"/>
          <w:tab w:val="left" w:pos="1276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закупке по Лоту №2 было подано 2 (Две) заявки.</w:t>
      </w:r>
    </w:p>
    <w:p w14:paraId="61092386" w14:textId="4274987E" w:rsidR="00AD539A" w:rsidRPr="00AD539A" w:rsidRDefault="00315BA4" w:rsidP="00315BA4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>
        <w:rPr>
          <w:rFonts w:ascii="Times New Roman" w:hAnsi="Times New Roman" w:cs="Times New Roman"/>
          <w:sz w:val="24"/>
          <w:szCs w:val="24"/>
        </w:rPr>
        <w:t xml:space="preserve">и открытие доступа на ЭТП </w:t>
      </w:r>
      <w:r w:rsidRPr="00F96AA6">
        <w:rPr>
          <w:rFonts w:ascii="Times New Roman" w:hAnsi="Times New Roman" w:cs="Times New Roman"/>
          <w:sz w:val="24"/>
          <w:szCs w:val="24"/>
        </w:rPr>
        <w:t>осуществлялось по адресу:101000, г. Москва</w:t>
      </w:r>
      <w:r>
        <w:rPr>
          <w:rFonts w:ascii="Times New Roman" w:hAnsi="Times New Roman" w:cs="Times New Roman"/>
          <w:sz w:val="24"/>
          <w:szCs w:val="24"/>
        </w:rPr>
        <w:t>, ул. Мясницкая, д.13, стр.18, 3 этаж, переговорная Дроны, 18 июня 2024 года</w:t>
      </w:r>
      <w:r w:rsidRPr="004A1FC8">
        <w:rPr>
          <w:rFonts w:ascii="Times New Roman" w:hAnsi="Times New Roman" w:cs="Times New Roman"/>
          <w:sz w:val="24"/>
          <w:szCs w:val="24"/>
        </w:rPr>
        <w:t>.</w:t>
      </w:r>
      <w:r w:rsidRPr="004A1FC8">
        <w:rPr>
          <w:sz w:val="24"/>
          <w:szCs w:val="24"/>
        </w:rPr>
        <w:t xml:space="preserve"> </w:t>
      </w:r>
      <w:r w:rsidRPr="004A1FC8">
        <w:rPr>
          <w:rFonts w:ascii="Times New Roman" w:hAnsi="Times New Roman" w:cs="Times New Roman"/>
          <w:bCs/>
          <w:iCs/>
          <w:sz w:val="24"/>
          <w:szCs w:val="24"/>
        </w:rPr>
        <w:t>ЭТП</w:t>
      </w:r>
      <w:r w:rsidRPr="004A1F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A1FC8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АО «Сбербанк-АСТ» </w:t>
      </w:r>
      <w:hyperlink r:id="rId7" w:history="1">
        <w:r w:rsidRPr="004A1FC8">
          <w:rPr>
            <w:rStyle w:val="af0"/>
            <w:rFonts w:ascii="Times New Roman" w:hAnsi="Times New Roman" w:cs="Times New Roman"/>
            <w:sz w:val="24"/>
            <w:szCs w:val="24"/>
          </w:rPr>
          <w:t>https://utp.sberbank-ast.ru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36A4C19E" w14:textId="18A4FD1F" w:rsidR="00AD539A" w:rsidRPr="00AD539A" w:rsidRDefault="00AD539A" w:rsidP="00162D33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315BA4">
        <w:rPr>
          <w:rFonts w:ascii="Times New Roman" w:hAnsi="Times New Roman" w:cs="Times New Roman"/>
          <w:sz w:val="24"/>
          <w:szCs w:val="24"/>
        </w:rPr>
        <w:t>4</w:t>
      </w:r>
      <w:r w:rsidRPr="00AD539A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315BA4">
        <w:rPr>
          <w:rFonts w:ascii="Times New Roman" w:hAnsi="Times New Roman" w:cs="Times New Roman"/>
          <w:sz w:val="24"/>
          <w:szCs w:val="24"/>
        </w:rPr>
        <w:t>00</w:t>
      </w:r>
      <w:r w:rsidRPr="00AD539A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315BA4">
        <w:rPr>
          <w:rFonts w:ascii="Times New Roman" w:hAnsi="Times New Roman" w:cs="Times New Roman"/>
          <w:sz w:val="24"/>
          <w:szCs w:val="24"/>
        </w:rPr>
        <w:t>5</w:t>
      </w:r>
      <w:r w:rsidRPr="00AD539A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315BA4">
        <w:rPr>
          <w:rFonts w:ascii="Times New Roman" w:hAnsi="Times New Roman" w:cs="Times New Roman"/>
          <w:sz w:val="24"/>
          <w:szCs w:val="24"/>
        </w:rPr>
        <w:t>00</w:t>
      </w:r>
      <w:r w:rsidRPr="00AD539A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69A4A07D" w14:textId="77777777" w:rsidR="00AD539A" w:rsidRPr="00AD539A" w:rsidRDefault="00AD539A" w:rsidP="00AD539A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14:paraId="6BADD04C" w14:textId="7E021CB5" w:rsidR="00AD539A" w:rsidRPr="00AD539A" w:rsidRDefault="00162D33" w:rsidP="00F01470">
      <w:pPr>
        <w:pStyle w:val="ConsPlusNormal"/>
        <w:numPr>
          <w:ilvl w:val="0"/>
          <w:numId w:val="24"/>
        </w:numPr>
        <w:ind w:hanging="218"/>
        <w:rPr>
          <w:rFonts w:ascii="Times New Roman" w:hAnsi="Times New Roman" w:cs="Times New Roman"/>
          <w:sz w:val="24"/>
          <w:szCs w:val="24"/>
        </w:rPr>
      </w:pPr>
      <w:r w:rsidRPr="00161223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539A" w:rsidRPr="00AD539A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="00AD539A" w:rsidRPr="00AD539A">
        <w:rPr>
          <w:rFonts w:ascii="Times New Roman" w:hAnsi="Times New Roman" w:cs="Times New Roman"/>
          <w:sz w:val="24"/>
          <w:szCs w:val="24"/>
        </w:rPr>
        <w:t>закупке</w:t>
      </w:r>
      <w:r w:rsidR="00AD539A" w:rsidRPr="00AD539A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</w:t>
      </w:r>
      <w:proofErr w:type="gramStart"/>
      <w:r w:rsidR="00AD539A" w:rsidRPr="00AD539A">
        <w:rPr>
          <w:rFonts w:ascii="Times New Roman" w:hAnsi="Times New Roman" w:cs="Times New Roman"/>
          <w:bCs/>
          <w:sz w:val="24"/>
          <w:szCs w:val="24"/>
        </w:rPr>
        <w:t>по  закупкам</w:t>
      </w:r>
      <w:proofErr w:type="gramEnd"/>
      <w:r w:rsidR="00AD539A" w:rsidRPr="00AD539A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 в следующем составе:</w:t>
      </w:r>
    </w:p>
    <w:p w14:paraId="061CDB3D" w14:textId="77777777" w:rsidR="00AD539A" w:rsidRPr="00AD539A" w:rsidRDefault="00AD539A" w:rsidP="00AD539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7C9EEFB6" w14:textId="1314FE39" w:rsidR="003249CD" w:rsidRDefault="003249CD" w:rsidP="003249CD">
      <w:pPr>
        <w:numPr>
          <w:ilvl w:val="0"/>
          <w:numId w:val="22"/>
        </w:numPr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Алимбеков Сергей Саидович;</w:t>
      </w:r>
    </w:p>
    <w:p w14:paraId="68743B7B" w14:textId="77777777" w:rsidR="00315BA4" w:rsidRPr="00012758" w:rsidRDefault="00315BA4" w:rsidP="00315BA4">
      <w:pPr>
        <w:pStyle w:val="2"/>
        <w:numPr>
          <w:ilvl w:val="0"/>
          <w:numId w:val="22"/>
        </w:numPr>
        <w:tabs>
          <w:tab w:val="left" w:pos="142"/>
          <w:tab w:val="left" w:pos="426"/>
        </w:tabs>
        <w:spacing w:after="0"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>Скрытникова Инна Рустамовна;</w:t>
      </w:r>
    </w:p>
    <w:p w14:paraId="4E1ABB91" w14:textId="77777777" w:rsidR="00315BA4" w:rsidRDefault="00315BA4" w:rsidP="00315BA4">
      <w:pPr>
        <w:pStyle w:val="2"/>
        <w:numPr>
          <w:ilvl w:val="0"/>
          <w:numId w:val="22"/>
        </w:numPr>
        <w:tabs>
          <w:tab w:val="left" w:pos="142"/>
          <w:tab w:val="left" w:pos="426"/>
        </w:tabs>
        <w:spacing w:after="0"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Александровна;</w:t>
      </w:r>
    </w:p>
    <w:p w14:paraId="729A9A5D" w14:textId="77777777" w:rsidR="00315BA4" w:rsidRDefault="00315BA4" w:rsidP="00315BA4">
      <w:pPr>
        <w:pStyle w:val="2"/>
        <w:numPr>
          <w:ilvl w:val="0"/>
          <w:numId w:val="22"/>
        </w:numPr>
        <w:tabs>
          <w:tab w:val="left" w:pos="142"/>
          <w:tab w:val="left" w:pos="426"/>
        </w:tabs>
        <w:spacing w:after="0"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3020E92F" w14:textId="1A73235E" w:rsidR="00315BA4" w:rsidRDefault="00315BA4" w:rsidP="00315BA4">
      <w:pPr>
        <w:pStyle w:val="a7"/>
        <w:numPr>
          <w:ilvl w:val="0"/>
          <w:numId w:val="22"/>
        </w:numPr>
        <w:tabs>
          <w:tab w:val="left" w:pos="142"/>
          <w:tab w:val="left" w:pos="426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1F10CC">
        <w:rPr>
          <w:rFonts w:ascii="Times New Roman" w:eastAsia="Times New Roman" w:hAnsi="Times New Roman" w:cs="Times New Roman"/>
          <w:sz w:val="24"/>
          <w:szCs w:val="24"/>
        </w:rPr>
        <w:t>одосенин Алексей Александрович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8C8ED8" w14:textId="7B93B766" w:rsidR="00AD539A" w:rsidRPr="00AD539A" w:rsidRDefault="00AD539A" w:rsidP="00AD539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 xml:space="preserve">Всего присутствовало </w:t>
      </w:r>
      <w:r w:rsidR="001C2750">
        <w:rPr>
          <w:rFonts w:ascii="Times New Roman" w:hAnsi="Times New Roman" w:cs="Times New Roman"/>
          <w:sz w:val="24"/>
          <w:szCs w:val="24"/>
        </w:rPr>
        <w:t>пять</w:t>
      </w:r>
      <w:r w:rsidRPr="00AD539A">
        <w:rPr>
          <w:rFonts w:ascii="Times New Roman" w:hAnsi="Times New Roman" w:cs="Times New Roman"/>
          <w:sz w:val="24"/>
          <w:szCs w:val="24"/>
        </w:rPr>
        <w:t xml:space="preserve"> членов </w:t>
      </w:r>
      <w:r w:rsidRPr="00AD539A"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AD539A">
        <w:rPr>
          <w:rFonts w:ascii="Times New Roman" w:hAnsi="Times New Roman" w:cs="Times New Roman"/>
          <w:sz w:val="24"/>
          <w:szCs w:val="24"/>
        </w:rPr>
        <w:t>, кворум имеется, заседание правомочно.</w:t>
      </w:r>
    </w:p>
    <w:p w14:paraId="7EF28CBC" w14:textId="77777777" w:rsidR="007D16C3" w:rsidRPr="00305E91" w:rsidRDefault="007D16C3" w:rsidP="00305E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B81F9A" w14:textId="77777777" w:rsidR="009811CD" w:rsidRPr="00305E91" w:rsidRDefault="009811CD" w:rsidP="00F01470">
      <w:pPr>
        <w:pStyle w:val="ConsPlusNormal"/>
        <w:widowControl/>
        <w:numPr>
          <w:ilvl w:val="0"/>
          <w:numId w:val="24"/>
        </w:numPr>
        <w:tabs>
          <w:tab w:val="left" w:pos="851"/>
          <w:tab w:val="left" w:pos="1276"/>
        </w:tabs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 xml:space="preserve">Срок и место </w:t>
      </w:r>
      <w:proofErr w:type="gramStart"/>
      <w:r w:rsidRPr="00305E91">
        <w:rPr>
          <w:rFonts w:ascii="Times New Roman" w:hAnsi="Times New Roman" w:cs="Times New Roman"/>
          <w:b/>
          <w:sz w:val="24"/>
          <w:szCs w:val="24"/>
        </w:rPr>
        <w:t>рассмотрения  заявок</w:t>
      </w:r>
      <w:proofErr w:type="gramEnd"/>
      <w:r w:rsidRPr="00305E91">
        <w:rPr>
          <w:rFonts w:ascii="Times New Roman" w:hAnsi="Times New Roman" w:cs="Times New Roman"/>
          <w:b/>
          <w:sz w:val="24"/>
          <w:szCs w:val="24"/>
        </w:rPr>
        <w:t xml:space="preserve"> на участие в закупке.</w:t>
      </w:r>
    </w:p>
    <w:p w14:paraId="54A11F7A" w14:textId="0C2196D0" w:rsidR="009811CD" w:rsidRDefault="009811CD" w:rsidP="009811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Комиссии </w:t>
      </w:r>
      <w:r w:rsidR="00351F1F" w:rsidRPr="00305E91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осуществлялось </w:t>
      </w:r>
      <w:r w:rsidRPr="00305E91">
        <w:rPr>
          <w:rFonts w:ascii="Times New Roman" w:hAnsi="Times New Roman" w:cs="Times New Roman"/>
          <w:sz w:val="24"/>
          <w:szCs w:val="24"/>
        </w:rPr>
        <w:t>по адресу:</w:t>
      </w:r>
      <w:r w:rsidRPr="00305E9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97AED">
        <w:rPr>
          <w:rFonts w:ascii="Times New Roman" w:hAnsi="Times New Roman" w:cs="Times New Roman"/>
          <w:sz w:val="24"/>
          <w:szCs w:val="24"/>
        </w:rPr>
        <w:t xml:space="preserve">г. </w:t>
      </w:r>
      <w:r w:rsidR="00351F1F" w:rsidRPr="00897AED">
        <w:rPr>
          <w:rFonts w:ascii="Times New Roman" w:hAnsi="Times New Roman" w:cs="Times New Roman"/>
          <w:sz w:val="24"/>
          <w:szCs w:val="24"/>
        </w:rPr>
        <w:t>Москва, Мясницкая</w:t>
      </w:r>
      <w:r>
        <w:rPr>
          <w:rFonts w:ascii="Times New Roman" w:hAnsi="Times New Roman" w:cs="Times New Roman"/>
          <w:sz w:val="24"/>
          <w:szCs w:val="24"/>
        </w:rPr>
        <w:t xml:space="preserve"> ул., д.13, стр.18</w:t>
      </w:r>
      <w:r w:rsidRPr="00897A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 этаж,</w:t>
      </w:r>
      <w:r w:rsidR="00106792">
        <w:rPr>
          <w:rFonts w:ascii="Times New Roman" w:hAnsi="Times New Roman" w:cs="Times New Roman"/>
          <w:sz w:val="24"/>
          <w:szCs w:val="24"/>
        </w:rPr>
        <w:t xml:space="preserve"> </w:t>
      </w:r>
      <w:r w:rsidR="00E21184">
        <w:rPr>
          <w:rFonts w:ascii="Times New Roman" w:hAnsi="Times New Roman" w:cs="Times New Roman"/>
          <w:sz w:val="24"/>
          <w:szCs w:val="24"/>
        </w:rPr>
        <w:t xml:space="preserve">Переговорная Ласточки </w:t>
      </w:r>
      <w:r w:rsidR="00161223">
        <w:rPr>
          <w:rFonts w:ascii="Times New Roman" w:hAnsi="Times New Roman" w:cs="Times New Roman"/>
          <w:sz w:val="24"/>
          <w:szCs w:val="24"/>
        </w:rPr>
        <w:t xml:space="preserve">с </w:t>
      </w:r>
      <w:r w:rsidR="00161223" w:rsidRPr="00E21184">
        <w:rPr>
          <w:rFonts w:ascii="Times New Roman" w:hAnsi="Times New Roman" w:cs="Times New Roman"/>
          <w:sz w:val="24"/>
          <w:szCs w:val="24"/>
        </w:rPr>
        <w:t>1</w:t>
      </w:r>
      <w:r w:rsidR="00E21184">
        <w:rPr>
          <w:rFonts w:ascii="Times New Roman" w:hAnsi="Times New Roman" w:cs="Times New Roman"/>
          <w:sz w:val="24"/>
          <w:szCs w:val="24"/>
        </w:rPr>
        <w:t>3</w:t>
      </w:r>
      <w:r w:rsidR="0027757C">
        <w:rPr>
          <w:rFonts w:ascii="Times New Roman" w:hAnsi="Times New Roman" w:cs="Times New Roman"/>
          <w:sz w:val="24"/>
          <w:szCs w:val="24"/>
        </w:rPr>
        <w:t xml:space="preserve"> часов </w:t>
      </w:r>
      <w:proofErr w:type="gramStart"/>
      <w:r w:rsidR="0027757C">
        <w:rPr>
          <w:rFonts w:ascii="Times New Roman" w:hAnsi="Times New Roman" w:cs="Times New Roman"/>
          <w:sz w:val="24"/>
          <w:szCs w:val="24"/>
        </w:rPr>
        <w:t>0</w:t>
      </w:r>
      <w:r w:rsidRPr="00305E91">
        <w:rPr>
          <w:rFonts w:ascii="Times New Roman" w:hAnsi="Times New Roman" w:cs="Times New Roman"/>
          <w:sz w:val="24"/>
          <w:szCs w:val="24"/>
        </w:rPr>
        <w:t xml:space="preserve">0 </w:t>
      </w:r>
      <w:r w:rsidR="004A0E09">
        <w:rPr>
          <w:rFonts w:ascii="Times New Roman" w:hAnsi="Times New Roman" w:cs="Times New Roman"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sz w:val="24"/>
          <w:szCs w:val="24"/>
        </w:rPr>
        <w:t>минут</w:t>
      </w:r>
      <w:proofErr w:type="gramEnd"/>
      <w:r w:rsidRPr="00305E91">
        <w:rPr>
          <w:rFonts w:ascii="Times New Roman" w:hAnsi="Times New Roman" w:cs="Times New Roman"/>
          <w:sz w:val="24"/>
          <w:szCs w:val="24"/>
        </w:rPr>
        <w:t xml:space="preserve">  </w:t>
      </w:r>
      <w:r w:rsidR="00161223">
        <w:rPr>
          <w:rFonts w:ascii="Times New Roman" w:hAnsi="Times New Roman" w:cs="Times New Roman"/>
          <w:sz w:val="24"/>
          <w:szCs w:val="24"/>
        </w:rPr>
        <w:t>до 1</w:t>
      </w:r>
      <w:r w:rsidR="00E21184">
        <w:rPr>
          <w:rFonts w:ascii="Times New Roman" w:hAnsi="Times New Roman" w:cs="Times New Roman"/>
          <w:sz w:val="24"/>
          <w:szCs w:val="24"/>
        </w:rPr>
        <w:t>5</w:t>
      </w:r>
      <w:r w:rsidR="00161223">
        <w:rPr>
          <w:rFonts w:ascii="Times New Roman" w:hAnsi="Times New Roman" w:cs="Times New Roman"/>
          <w:sz w:val="24"/>
          <w:szCs w:val="24"/>
        </w:rPr>
        <w:t xml:space="preserve"> часов 3</w:t>
      </w:r>
      <w:r w:rsidRPr="00305E91">
        <w:rPr>
          <w:rFonts w:ascii="Times New Roman" w:hAnsi="Times New Roman" w:cs="Times New Roman"/>
          <w:sz w:val="24"/>
          <w:szCs w:val="24"/>
        </w:rPr>
        <w:t xml:space="preserve">0 </w:t>
      </w:r>
      <w:r w:rsidR="00161223">
        <w:rPr>
          <w:rFonts w:ascii="Times New Roman" w:hAnsi="Times New Roman" w:cs="Times New Roman"/>
          <w:sz w:val="24"/>
          <w:szCs w:val="24"/>
        </w:rPr>
        <w:t xml:space="preserve">минут  по московскому времени </w:t>
      </w:r>
      <w:r w:rsidR="00315BA4">
        <w:rPr>
          <w:rFonts w:ascii="Times New Roman" w:hAnsi="Times New Roman" w:cs="Times New Roman"/>
          <w:sz w:val="24"/>
          <w:szCs w:val="24"/>
        </w:rPr>
        <w:t>20</w:t>
      </w:r>
      <w:r w:rsidR="00161223">
        <w:rPr>
          <w:rFonts w:ascii="Times New Roman" w:hAnsi="Times New Roman" w:cs="Times New Roman"/>
          <w:sz w:val="24"/>
          <w:szCs w:val="24"/>
        </w:rPr>
        <w:t xml:space="preserve"> </w:t>
      </w:r>
      <w:r w:rsidR="00315BA4">
        <w:rPr>
          <w:rFonts w:ascii="Times New Roman" w:hAnsi="Times New Roman" w:cs="Times New Roman"/>
          <w:sz w:val="24"/>
          <w:szCs w:val="24"/>
        </w:rPr>
        <w:t>июн</w:t>
      </w:r>
      <w:r w:rsidR="00161223">
        <w:rPr>
          <w:rFonts w:ascii="Times New Roman" w:hAnsi="Times New Roman" w:cs="Times New Roman"/>
          <w:sz w:val="24"/>
          <w:szCs w:val="24"/>
        </w:rPr>
        <w:t>я 202</w:t>
      </w:r>
      <w:r w:rsidR="00315BA4">
        <w:rPr>
          <w:rFonts w:ascii="Times New Roman" w:hAnsi="Times New Roman" w:cs="Times New Roman"/>
          <w:sz w:val="24"/>
          <w:szCs w:val="24"/>
        </w:rPr>
        <w:t>4</w:t>
      </w:r>
      <w:r w:rsidRPr="00305E91">
        <w:rPr>
          <w:rFonts w:ascii="Times New Roman" w:hAnsi="Times New Roman" w:cs="Times New Roman"/>
          <w:sz w:val="24"/>
          <w:szCs w:val="24"/>
        </w:rPr>
        <w:t xml:space="preserve"> года.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8A6F1" w14:textId="77777777" w:rsidR="009811CD" w:rsidRDefault="009811CD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82612" w14:textId="7B49181F" w:rsidR="009D0A90" w:rsidRDefault="001C5FE5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Согласно  статье</w:t>
      </w:r>
      <w:proofErr w:type="gramEnd"/>
      <w:r w:rsidR="00993E55" w:rsidRPr="00305E91">
        <w:rPr>
          <w:sz w:val="24"/>
          <w:szCs w:val="24"/>
        </w:rPr>
        <w:t xml:space="preserve"> 33 Положения о закупках, Службой безопасности представлено Заключение </w:t>
      </w:r>
      <w:r>
        <w:rPr>
          <w:sz w:val="24"/>
          <w:szCs w:val="24"/>
        </w:rPr>
        <w:t>по ит</w:t>
      </w:r>
      <w:r w:rsidR="00993E55" w:rsidRPr="00305E91">
        <w:rPr>
          <w:sz w:val="24"/>
          <w:szCs w:val="24"/>
        </w:rPr>
        <w:t>огам проверки заявок участников закупки (Приложение №1).</w:t>
      </w:r>
    </w:p>
    <w:p w14:paraId="4134735A" w14:textId="77777777" w:rsidR="00CE65E4" w:rsidRPr="00305E91" w:rsidRDefault="00CE65E4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21F56F53" w14:textId="13836E58" w:rsidR="004C03D7" w:rsidRDefault="004C03D7" w:rsidP="00F01470">
      <w:pPr>
        <w:pStyle w:val="ConsPlusNormal"/>
        <w:numPr>
          <w:ilvl w:val="0"/>
          <w:numId w:val="24"/>
        </w:num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1C5FE5">
        <w:rPr>
          <w:rFonts w:ascii="Times New Roman" w:hAnsi="Times New Roman" w:cs="Times New Roman"/>
          <w:b/>
          <w:sz w:val="24"/>
          <w:szCs w:val="24"/>
        </w:rPr>
        <w:t xml:space="preserve"> предложениях</w:t>
      </w:r>
      <w:r w:rsidR="00E14FCF" w:rsidRPr="00305E91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1C5FE5">
        <w:rPr>
          <w:rFonts w:ascii="Times New Roman" w:hAnsi="Times New Roman" w:cs="Times New Roman"/>
          <w:b/>
          <w:sz w:val="24"/>
          <w:szCs w:val="24"/>
        </w:rPr>
        <w:t>ов</w:t>
      </w:r>
      <w:r w:rsidR="00304986" w:rsidRPr="00305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05E91">
        <w:rPr>
          <w:rFonts w:ascii="Times New Roman" w:hAnsi="Times New Roman" w:cs="Times New Roman"/>
          <w:b/>
          <w:sz w:val="24"/>
          <w:szCs w:val="24"/>
        </w:rPr>
        <w:t>закупки</w:t>
      </w:r>
      <w:r w:rsidRPr="00305E91">
        <w:rPr>
          <w:rFonts w:ascii="Times New Roman" w:hAnsi="Times New Roman" w:cs="Times New Roman"/>
          <w:b/>
          <w:sz w:val="24"/>
          <w:szCs w:val="24"/>
        </w:rPr>
        <w:t>:</w:t>
      </w:r>
    </w:p>
    <w:p w14:paraId="143A16A5" w14:textId="6FE1FDF3" w:rsidR="00CE65E4" w:rsidRPr="00305E91" w:rsidRDefault="00162E47" w:rsidP="00CE65E4">
      <w:pPr>
        <w:pStyle w:val="ConsPlusNormal"/>
        <w:tabs>
          <w:tab w:val="left" w:pos="1134"/>
        </w:tabs>
        <w:ind w:left="84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9.1 Лот №1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985"/>
        <w:gridCol w:w="2126"/>
        <w:gridCol w:w="2977"/>
      </w:tblGrid>
      <w:tr w:rsidR="00D92EE0" w:rsidRPr="00305E91" w14:paraId="09F8623B" w14:textId="77777777" w:rsidTr="004A0E09">
        <w:trPr>
          <w:trHeight w:val="900"/>
        </w:trPr>
        <w:tc>
          <w:tcPr>
            <w:tcW w:w="851" w:type="dxa"/>
            <w:vAlign w:val="center"/>
          </w:tcPr>
          <w:p w14:paraId="5FBC8084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5D9B3F16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4" w:type="dxa"/>
            <w:vAlign w:val="center"/>
          </w:tcPr>
          <w:p w14:paraId="27D027DA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985" w:type="dxa"/>
            <w:vAlign w:val="center"/>
          </w:tcPr>
          <w:p w14:paraId="7795AF82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126" w:type="dxa"/>
            <w:vAlign w:val="center"/>
          </w:tcPr>
          <w:p w14:paraId="447AFBD9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о качественных </w:t>
            </w:r>
            <w:proofErr w:type="gramStart"/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характеристиках  товара</w:t>
            </w:r>
            <w:proofErr w:type="gramEnd"/>
          </w:p>
        </w:tc>
        <w:tc>
          <w:tcPr>
            <w:tcW w:w="2977" w:type="dxa"/>
            <w:vAlign w:val="center"/>
          </w:tcPr>
          <w:p w14:paraId="3D1C83C8" w14:textId="31F00699" w:rsidR="00D92EE0" w:rsidRPr="00305E91" w:rsidRDefault="00162E47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F266F3"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ена </w:t>
            </w:r>
            <w:r w:rsidR="009D0A90"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руб., в том числе НДС 20%</w:t>
            </w:r>
          </w:p>
        </w:tc>
      </w:tr>
      <w:tr w:rsidR="00D857F4" w:rsidRPr="00305E91" w14:paraId="7CBAD07B" w14:textId="77777777" w:rsidTr="004A0E09">
        <w:trPr>
          <w:trHeight w:val="1409"/>
        </w:trPr>
        <w:tc>
          <w:tcPr>
            <w:tcW w:w="851" w:type="dxa"/>
            <w:vAlign w:val="center"/>
          </w:tcPr>
          <w:p w14:paraId="18DD2B5B" w14:textId="05C3E2A3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2884F4B6" w14:textId="622F0910" w:rsidR="00A75280" w:rsidRDefault="00162E47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  <w:r w:rsidR="00C6010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315BA4">
              <w:rPr>
                <w:rFonts w:ascii="Times New Roman" w:hAnsi="Times New Roman" w:cs="Times New Roman"/>
                <w:b/>
                <w:sz w:val="24"/>
                <w:szCs w:val="24"/>
              </w:rPr>
              <w:t>ПрофиВидео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75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7D50531" w14:textId="1886AF5D" w:rsidR="00D857F4" w:rsidRPr="00305E91" w:rsidRDefault="00A7528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 </w:t>
            </w:r>
            <w:r w:rsidR="00315BA4">
              <w:rPr>
                <w:rFonts w:ascii="Times New Roman" w:hAnsi="Times New Roman" w:cs="Times New Roman"/>
                <w:b/>
                <w:sz w:val="24"/>
                <w:szCs w:val="24"/>
              </w:rPr>
              <w:t>7717744687</w:t>
            </w:r>
          </w:p>
        </w:tc>
        <w:tc>
          <w:tcPr>
            <w:tcW w:w="1985" w:type="dxa"/>
            <w:vAlign w:val="center"/>
          </w:tcPr>
          <w:p w14:paraId="42351F6A" w14:textId="30874545" w:rsidR="00D857F4" w:rsidRPr="00305E91" w:rsidRDefault="00315BA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129515, а/я 80</w:t>
            </w:r>
          </w:p>
        </w:tc>
        <w:tc>
          <w:tcPr>
            <w:tcW w:w="2126" w:type="dxa"/>
            <w:vAlign w:val="center"/>
          </w:tcPr>
          <w:p w14:paraId="0B02EDAB" w14:textId="47C702C6" w:rsidR="00D857F4" w:rsidRPr="00BF771C" w:rsidRDefault="005675E0" w:rsidP="005675E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F771C">
              <w:rPr>
                <w:rFonts w:ascii="Times New Roman" w:hAnsi="Times New Roman" w:cs="Times New Roman"/>
              </w:rPr>
              <w:t>предоставлено</w:t>
            </w:r>
          </w:p>
        </w:tc>
        <w:tc>
          <w:tcPr>
            <w:tcW w:w="2977" w:type="dxa"/>
            <w:vAlign w:val="center"/>
          </w:tcPr>
          <w:p w14:paraId="4931208E" w14:textId="319E66BB" w:rsidR="00162E47" w:rsidRPr="00305E91" w:rsidRDefault="00C0591C" w:rsidP="00333D7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3 710 198,00 (Три миллиона семьсот десять тысяч сто девяносто восемь) рублей, 00 коп., в том числе НДС 20%</w:t>
            </w:r>
          </w:p>
        </w:tc>
      </w:tr>
      <w:tr w:rsidR="00C0591C" w:rsidRPr="00305E91" w14:paraId="37D58006" w14:textId="77777777" w:rsidTr="004A0E09">
        <w:trPr>
          <w:trHeight w:val="1409"/>
        </w:trPr>
        <w:tc>
          <w:tcPr>
            <w:tcW w:w="851" w:type="dxa"/>
            <w:vAlign w:val="center"/>
          </w:tcPr>
          <w:p w14:paraId="6EA0DB3F" w14:textId="188AD6F4" w:rsidR="00C0591C" w:rsidRPr="00D92EE0" w:rsidRDefault="00C0591C" w:rsidP="00C0591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04633C96" w14:textId="7558E3EA" w:rsidR="00C0591C" w:rsidRDefault="00C0591C" w:rsidP="00C0591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«ТВ Деталь» </w:t>
            </w:r>
          </w:p>
          <w:p w14:paraId="2C07EF4E" w14:textId="0E5D6814" w:rsidR="00C0591C" w:rsidRDefault="00C0591C" w:rsidP="00C0591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7716828158</w:t>
            </w:r>
          </w:p>
        </w:tc>
        <w:tc>
          <w:tcPr>
            <w:tcW w:w="1985" w:type="dxa"/>
            <w:vAlign w:val="center"/>
          </w:tcPr>
          <w:p w14:paraId="47746112" w14:textId="3AC0FA2F" w:rsidR="00C0591C" w:rsidRDefault="00C0591C" w:rsidP="00C0591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127566, город Москва, Алтуфьевское шоссе, дом 48, корпус 1, помещение 1, комната 51</w:t>
            </w:r>
          </w:p>
        </w:tc>
        <w:tc>
          <w:tcPr>
            <w:tcW w:w="2126" w:type="dxa"/>
            <w:vAlign w:val="center"/>
          </w:tcPr>
          <w:p w14:paraId="56BCD24B" w14:textId="6B7E4023" w:rsidR="00C0591C" w:rsidRPr="00BF771C" w:rsidRDefault="00C0591C" w:rsidP="00C0591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F771C">
              <w:rPr>
                <w:rFonts w:ascii="Times New Roman" w:hAnsi="Times New Roman" w:cs="Times New Roman"/>
              </w:rPr>
              <w:t>предоставлено</w:t>
            </w:r>
          </w:p>
        </w:tc>
        <w:tc>
          <w:tcPr>
            <w:tcW w:w="2977" w:type="dxa"/>
            <w:vAlign w:val="center"/>
          </w:tcPr>
          <w:p w14:paraId="24DC7086" w14:textId="42E69137" w:rsidR="00C0591C" w:rsidRDefault="00C0591C" w:rsidP="00C0591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3 322 110,00 (Три миллиона триста двадцать две тысячи сто десять) рублей, 00 коп., в том числе НДС 20%.</w:t>
            </w:r>
          </w:p>
        </w:tc>
      </w:tr>
      <w:tr w:rsidR="00C0591C" w:rsidRPr="00305E91" w14:paraId="6A92B085" w14:textId="77777777" w:rsidTr="004A0E09">
        <w:trPr>
          <w:trHeight w:val="1409"/>
        </w:trPr>
        <w:tc>
          <w:tcPr>
            <w:tcW w:w="851" w:type="dxa"/>
            <w:vAlign w:val="center"/>
          </w:tcPr>
          <w:p w14:paraId="47E05E22" w14:textId="2165130D" w:rsidR="00C0591C" w:rsidRPr="00D92EE0" w:rsidRDefault="00C0591C" w:rsidP="00C0591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2A531FF4" w14:textId="4ACBFA6E" w:rsidR="00C0591C" w:rsidRDefault="00C0591C" w:rsidP="00C0591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Дикстен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058807B6" w14:textId="271024F2" w:rsidR="00C0591C" w:rsidRDefault="00C0591C" w:rsidP="00C0591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7743670583</w:t>
            </w:r>
          </w:p>
        </w:tc>
        <w:tc>
          <w:tcPr>
            <w:tcW w:w="1985" w:type="dxa"/>
            <w:vAlign w:val="center"/>
          </w:tcPr>
          <w:p w14:paraId="4E9C7DEC" w14:textId="30EBC325" w:rsidR="00C0591C" w:rsidRDefault="00C0591C" w:rsidP="00C0591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125445, г. Москва, Валдайский проезд, дом 8</w:t>
            </w:r>
          </w:p>
        </w:tc>
        <w:tc>
          <w:tcPr>
            <w:tcW w:w="2126" w:type="dxa"/>
            <w:vAlign w:val="center"/>
          </w:tcPr>
          <w:p w14:paraId="6497B866" w14:textId="6B93910E" w:rsidR="00C0591C" w:rsidRPr="00BF771C" w:rsidRDefault="00C0591C" w:rsidP="00C0591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F771C">
              <w:rPr>
                <w:rFonts w:ascii="Times New Roman" w:hAnsi="Times New Roman" w:cs="Times New Roman"/>
              </w:rPr>
              <w:t>предоставлено</w:t>
            </w:r>
          </w:p>
        </w:tc>
        <w:tc>
          <w:tcPr>
            <w:tcW w:w="2977" w:type="dxa"/>
            <w:vAlign w:val="center"/>
          </w:tcPr>
          <w:p w14:paraId="2B8A0FF3" w14:textId="65B33804" w:rsidR="00C0591C" w:rsidRDefault="00C0591C" w:rsidP="00C0591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3 750 903,00 (Три миллиона семьсот пятьдесят тысячи девятьсот три) рубля, 00 коп., в том числе НДС 20%.</w:t>
            </w:r>
          </w:p>
        </w:tc>
      </w:tr>
    </w:tbl>
    <w:p w14:paraId="21D4F426" w14:textId="6811360E" w:rsidR="00390C0F" w:rsidRDefault="00390C0F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54B0E9" w14:textId="4BD84D43" w:rsidR="00162E47" w:rsidRPr="00162E47" w:rsidRDefault="00162E47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E47">
        <w:rPr>
          <w:rFonts w:ascii="Times New Roman" w:hAnsi="Times New Roman" w:cs="Times New Roman"/>
          <w:b/>
          <w:sz w:val="24"/>
          <w:szCs w:val="24"/>
        </w:rPr>
        <w:t>9.2 Лот №2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985"/>
        <w:gridCol w:w="2126"/>
        <w:gridCol w:w="2977"/>
      </w:tblGrid>
      <w:tr w:rsidR="00162E47" w:rsidRPr="00305E91" w14:paraId="196176EA" w14:textId="77777777" w:rsidTr="00351F1F">
        <w:trPr>
          <w:trHeight w:val="1009"/>
        </w:trPr>
        <w:tc>
          <w:tcPr>
            <w:tcW w:w="993" w:type="dxa"/>
            <w:vAlign w:val="center"/>
          </w:tcPr>
          <w:p w14:paraId="1DAE7359" w14:textId="77777777" w:rsidR="00162E47" w:rsidRPr="00305E91" w:rsidRDefault="00162E47" w:rsidP="004B168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488BD89A" w14:textId="77777777" w:rsidR="00162E47" w:rsidRPr="00305E91" w:rsidRDefault="00162E47" w:rsidP="004B168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4" w:type="dxa"/>
            <w:vAlign w:val="center"/>
          </w:tcPr>
          <w:p w14:paraId="3801596C" w14:textId="77777777" w:rsidR="00162E47" w:rsidRPr="00305E91" w:rsidRDefault="00162E47" w:rsidP="004B168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985" w:type="dxa"/>
            <w:vAlign w:val="center"/>
          </w:tcPr>
          <w:p w14:paraId="26D05708" w14:textId="77777777" w:rsidR="00162E47" w:rsidRPr="00305E91" w:rsidRDefault="00162E47" w:rsidP="004B168D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126" w:type="dxa"/>
            <w:vAlign w:val="center"/>
          </w:tcPr>
          <w:p w14:paraId="21A79CBC" w14:textId="77777777" w:rsidR="00162E47" w:rsidRPr="00305E91" w:rsidRDefault="00162E47" w:rsidP="004B168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о качественных </w:t>
            </w:r>
            <w:proofErr w:type="gramStart"/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характеристиках  товара</w:t>
            </w:r>
            <w:proofErr w:type="gramEnd"/>
          </w:p>
        </w:tc>
        <w:tc>
          <w:tcPr>
            <w:tcW w:w="2977" w:type="dxa"/>
            <w:vAlign w:val="center"/>
          </w:tcPr>
          <w:p w14:paraId="36348F12" w14:textId="68A3749D" w:rsidR="00162E47" w:rsidRPr="00305E91" w:rsidRDefault="00162E47" w:rsidP="004B168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цена Договора</w:t>
            </w:r>
            <w:r w:rsidR="005E5F0D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</w:tr>
      <w:tr w:rsidR="00C0591C" w:rsidRPr="00305E91" w14:paraId="7159E127" w14:textId="77777777" w:rsidTr="00315BA4">
        <w:trPr>
          <w:trHeight w:val="1409"/>
        </w:trPr>
        <w:tc>
          <w:tcPr>
            <w:tcW w:w="993" w:type="dxa"/>
            <w:vAlign w:val="center"/>
          </w:tcPr>
          <w:p w14:paraId="4B1BAC86" w14:textId="77777777" w:rsidR="00C0591C" w:rsidRPr="00305E91" w:rsidRDefault="00C0591C" w:rsidP="00C0591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0E49366F" w14:textId="77777777" w:rsidR="00C0591C" w:rsidRDefault="00C0591C" w:rsidP="00C0591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«ТВ Деталь» </w:t>
            </w:r>
          </w:p>
          <w:p w14:paraId="7FB66F63" w14:textId="29B9FE37" w:rsidR="00C0591C" w:rsidRPr="00305E91" w:rsidRDefault="00C0591C" w:rsidP="00C0591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7716828158</w:t>
            </w:r>
          </w:p>
        </w:tc>
        <w:tc>
          <w:tcPr>
            <w:tcW w:w="1985" w:type="dxa"/>
            <w:vAlign w:val="center"/>
          </w:tcPr>
          <w:p w14:paraId="14DC1996" w14:textId="2901D0A2" w:rsidR="00C0591C" w:rsidRPr="00305E91" w:rsidRDefault="00C0591C" w:rsidP="00C0591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127566, город Москва, Алтуфьевское шоссе, дом 48, корпус 1, помещение 1, комната 51</w:t>
            </w:r>
          </w:p>
        </w:tc>
        <w:tc>
          <w:tcPr>
            <w:tcW w:w="2126" w:type="dxa"/>
            <w:vAlign w:val="center"/>
          </w:tcPr>
          <w:p w14:paraId="5ACE4344" w14:textId="33B0C45A" w:rsidR="00C0591C" w:rsidRPr="00BF771C" w:rsidRDefault="00C0591C" w:rsidP="00C0591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F771C">
              <w:rPr>
                <w:rFonts w:ascii="Times New Roman" w:hAnsi="Times New Roman" w:cs="Times New Roman"/>
              </w:rPr>
              <w:t>предоставлено</w:t>
            </w:r>
          </w:p>
        </w:tc>
        <w:tc>
          <w:tcPr>
            <w:tcW w:w="2977" w:type="dxa"/>
            <w:vAlign w:val="center"/>
          </w:tcPr>
          <w:p w14:paraId="35F77540" w14:textId="25705489" w:rsidR="00C0591C" w:rsidRPr="00305E91" w:rsidRDefault="00C0591C" w:rsidP="00C0591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950 504,00 (Девятьсот пятьдесят тысяч пятьсот четыре) рубля, 00 коп., в том числе НДС 20%.</w:t>
            </w:r>
          </w:p>
        </w:tc>
      </w:tr>
      <w:tr w:rsidR="00C0591C" w:rsidRPr="00030CA4" w14:paraId="207C8D85" w14:textId="77777777" w:rsidTr="00315BA4">
        <w:trPr>
          <w:trHeight w:val="1409"/>
        </w:trPr>
        <w:tc>
          <w:tcPr>
            <w:tcW w:w="993" w:type="dxa"/>
            <w:vAlign w:val="center"/>
          </w:tcPr>
          <w:p w14:paraId="201F8B42" w14:textId="0ECE4DE8" w:rsidR="00C0591C" w:rsidRPr="00305E91" w:rsidRDefault="00C0591C" w:rsidP="00C0591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3C3A78DC" w14:textId="77777777" w:rsidR="00C0591C" w:rsidRDefault="00C0591C" w:rsidP="00C0591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Дикстен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752E20A4" w14:textId="2A3B57B4" w:rsidR="00C0591C" w:rsidRPr="00305E91" w:rsidRDefault="00C0591C" w:rsidP="00C0591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7743670583</w:t>
            </w:r>
          </w:p>
        </w:tc>
        <w:tc>
          <w:tcPr>
            <w:tcW w:w="1985" w:type="dxa"/>
            <w:vAlign w:val="center"/>
          </w:tcPr>
          <w:p w14:paraId="05A7203A" w14:textId="42C2DE54" w:rsidR="00C0591C" w:rsidRPr="009B3D36" w:rsidRDefault="00C0591C" w:rsidP="00C0591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125445, г. Москва, Валдайский проезд, дом 8</w:t>
            </w:r>
          </w:p>
        </w:tc>
        <w:tc>
          <w:tcPr>
            <w:tcW w:w="2126" w:type="dxa"/>
            <w:vAlign w:val="center"/>
          </w:tcPr>
          <w:p w14:paraId="778C133B" w14:textId="0450BFB6" w:rsidR="00C0591C" w:rsidRPr="00BF771C" w:rsidRDefault="00C0591C" w:rsidP="00C0591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предоставлено</w:t>
            </w:r>
          </w:p>
        </w:tc>
        <w:tc>
          <w:tcPr>
            <w:tcW w:w="2977" w:type="dxa"/>
            <w:vAlign w:val="center"/>
          </w:tcPr>
          <w:p w14:paraId="53CAA72F" w14:textId="5DD6FA56" w:rsidR="00C0591C" w:rsidRPr="00030CA4" w:rsidRDefault="00C0591C" w:rsidP="00C0591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1 048 400,00 (Один миллион сорок восемь тысяч четыреста) рублей, 00 коп., в том числе НДС 20%.</w:t>
            </w:r>
          </w:p>
        </w:tc>
      </w:tr>
    </w:tbl>
    <w:p w14:paraId="13DA97EA" w14:textId="77777777" w:rsidR="00162E47" w:rsidRPr="00305E91" w:rsidRDefault="00162E47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1D87A7" w14:textId="21A9D98D" w:rsidR="00304986" w:rsidRPr="00305E91" w:rsidRDefault="00063234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93E55" w:rsidRPr="00305E91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0F7473" w:rsidRPr="00305E91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 w:rsidRPr="00305E91">
        <w:rPr>
          <w:rFonts w:ascii="Times New Roman" w:hAnsi="Times New Roman" w:cs="Times New Roman"/>
          <w:sz w:val="24"/>
          <w:szCs w:val="24"/>
        </w:rPr>
        <w:t>заявок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305E91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 w:rsidRPr="00305E91">
        <w:rPr>
          <w:rFonts w:ascii="Times New Roman" w:hAnsi="Times New Roman" w:cs="Times New Roman"/>
          <w:sz w:val="24"/>
          <w:szCs w:val="24"/>
        </w:rPr>
        <w:t xml:space="preserve">тем голосования приняты </w:t>
      </w:r>
      <w:proofErr w:type="gramStart"/>
      <w:r w:rsidR="0054080E" w:rsidRPr="00305E91">
        <w:rPr>
          <w:rFonts w:ascii="Times New Roman" w:hAnsi="Times New Roman" w:cs="Times New Roman"/>
          <w:sz w:val="24"/>
          <w:szCs w:val="24"/>
        </w:rPr>
        <w:t>следующи</w:t>
      </w:r>
      <w:r w:rsidR="00304986" w:rsidRPr="00305E91">
        <w:rPr>
          <w:rFonts w:ascii="Times New Roman" w:hAnsi="Times New Roman" w:cs="Times New Roman"/>
          <w:sz w:val="24"/>
          <w:szCs w:val="24"/>
        </w:rPr>
        <w:t xml:space="preserve">е 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реш</w:t>
      </w:r>
      <w:r w:rsidR="0054080E" w:rsidRPr="00305E91">
        <w:rPr>
          <w:rFonts w:ascii="Times New Roman" w:hAnsi="Times New Roman" w:cs="Times New Roman"/>
          <w:sz w:val="24"/>
          <w:szCs w:val="24"/>
        </w:rPr>
        <w:t>ения</w:t>
      </w:r>
      <w:proofErr w:type="gramEnd"/>
      <w:r w:rsidR="00C6263B" w:rsidRPr="00305E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1F5C7A" w14:textId="45695081" w:rsidR="00063234" w:rsidRPr="00063234" w:rsidRDefault="00063234" w:rsidP="00CF6BE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C7E6F">
        <w:rPr>
          <w:rFonts w:ascii="Times New Roman" w:hAnsi="Times New Roman" w:cs="Times New Roman"/>
          <w:sz w:val="24"/>
          <w:szCs w:val="24"/>
        </w:rPr>
        <w:t>.1</w:t>
      </w:r>
      <w:r w:rsidR="004C7E6F" w:rsidRPr="00305E91">
        <w:rPr>
          <w:rFonts w:ascii="Times New Roman" w:hAnsi="Times New Roman" w:cs="Times New Roman"/>
          <w:sz w:val="24"/>
          <w:szCs w:val="24"/>
        </w:rPr>
        <w:t xml:space="preserve">. </w:t>
      </w:r>
      <w:r w:rsidRPr="00063234">
        <w:rPr>
          <w:rFonts w:ascii="Times New Roman" w:hAnsi="Times New Roman" w:cs="Times New Roman"/>
          <w:b/>
          <w:sz w:val="24"/>
          <w:szCs w:val="24"/>
        </w:rPr>
        <w:t>Лот №1</w:t>
      </w:r>
    </w:p>
    <w:p w14:paraId="5288FCDD" w14:textId="300E1937" w:rsidR="00FA00FF" w:rsidRPr="0044495E" w:rsidRDefault="00C0591C" w:rsidP="00351F1F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10.1.1. </w:t>
      </w:r>
      <w:r w:rsidRPr="00B7142B">
        <w:rPr>
          <w:rFonts w:ascii="Times New Roman" w:hAnsi="Times New Roman" w:cs="Times New Roman"/>
          <w:sz w:val="24"/>
          <w:szCs w:val="24"/>
        </w:rPr>
        <w:t xml:space="preserve">Заявку </w:t>
      </w:r>
      <w:r>
        <w:rPr>
          <w:rFonts w:ascii="Times New Roman" w:hAnsi="Times New Roman" w:cs="Times New Roman"/>
          <w:sz w:val="24"/>
          <w:szCs w:val="24"/>
        </w:rPr>
        <w:t xml:space="preserve">№1 </w:t>
      </w:r>
      <w:r w:rsidR="00C05879">
        <w:rPr>
          <w:rFonts w:ascii="Times New Roman" w:hAnsi="Times New Roman" w:cs="Times New Roman"/>
          <w:sz w:val="24"/>
          <w:szCs w:val="24"/>
        </w:rPr>
        <w:t xml:space="preserve">Лот №1 </w:t>
      </w:r>
      <w:r w:rsidRPr="00B7142B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351F1F">
        <w:rPr>
          <w:rFonts w:ascii="Times New Roman" w:hAnsi="Times New Roman" w:cs="Times New Roman"/>
          <w:b/>
          <w:sz w:val="24"/>
          <w:szCs w:val="24"/>
        </w:rPr>
        <w:t>Профи</w:t>
      </w:r>
      <w:r w:rsidR="00CC55EC">
        <w:rPr>
          <w:rFonts w:ascii="Times New Roman" w:hAnsi="Times New Roman" w:cs="Times New Roman"/>
          <w:b/>
          <w:sz w:val="24"/>
          <w:szCs w:val="24"/>
        </w:rPr>
        <w:t>в</w:t>
      </w:r>
      <w:r w:rsidR="00351F1F">
        <w:rPr>
          <w:rFonts w:ascii="Times New Roman" w:hAnsi="Times New Roman" w:cs="Times New Roman"/>
          <w:b/>
          <w:sz w:val="24"/>
          <w:szCs w:val="24"/>
        </w:rPr>
        <w:t>идео</w:t>
      </w:r>
      <w:proofErr w:type="spellEnd"/>
      <w:r w:rsidRPr="00B7142B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ИНН </w:t>
      </w:r>
      <w:r w:rsidR="00351F1F">
        <w:rPr>
          <w:rFonts w:ascii="Times New Roman" w:hAnsi="Times New Roman" w:cs="Times New Roman"/>
          <w:b/>
          <w:sz w:val="24"/>
          <w:szCs w:val="24"/>
        </w:rPr>
        <w:t>7717744687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42B">
        <w:rPr>
          <w:rFonts w:ascii="Times New Roman" w:hAnsi="Times New Roman" w:cs="Times New Roman"/>
          <w:sz w:val="24"/>
          <w:szCs w:val="24"/>
        </w:rPr>
        <w:t>признать соответствующей требованиям закупочной документации и допустить к участию в закупке. Результаты голосования каждого члена Комиссии изложены в таблице</w:t>
      </w:r>
      <w:r w:rsidR="004C7E6F" w:rsidRPr="0044495E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843"/>
        <w:gridCol w:w="2409"/>
        <w:gridCol w:w="1985"/>
      </w:tblGrid>
      <w:tr w:rsidR="004C7E6F" w:rsidRPr="0044495E" w14:paraId="499CEC64" w14:textId="77777777" w:rsidTr="00AE6794">
        <w:trPr>
          <w:trHeight w:val="600"/>
        </w:trPr>
        <w:tc>
          <w:tcPr>
            <w:tcW w:w="1134" w:type="dxa"/>
            <w:vAlign w:val="center"/>
          </w:tcPr>
          <w:p w14:paraId="4F75FB6E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7C3B9282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закупки, подавший заявку на </w:t>
            </w:r>
            <w:proofErr w:type="gramStart"/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 в</w:t>
            </w:r>
            <w:proofErr w:type="gramEnd"/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закупке</w:t>
            </w:r>
          </w:p>
        </w:tc>
        <w:tc>
          <w:tcPr>
            <w:tcW w:w="1843" w:type="dxa"/>
            <w:vAlign w:val="center"/>
          </w:tcPr>
          <w:p w14:paraId="147091F2" w14:textId="625F539F" w:rsidR="004C7E6F" w:rsidRPr="0044495E" w:rsidRDefault="004C7E6F" w:rsidP="00B56A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409" w:type="dxa"/>
            <w:vAlign w:val="center"/>
          </w:tcPr>
          <w:p w14:paraId="3D9BA930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7B659BA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C0591C" w:rsidRPr="0044495E" w14:paraId="66060743" w14:textId="77777777" w:rsidTr="00351F1F">
        <w:trPr>
          <w:trHeight w:val="331"/>
        </w:trPr>
        <w:tc>
          <w:tcPr>
            <w:tcW w:w="1134" w:type="dxa"/>
            <w:vMerge w:val="restart"/>
            <w:vAlign w:val="center"/>
          </w:tcPr>
          <w:p w14:paraId="313E98D3" w14:textId="77777777" w:rsidR="00C0591C" w:rsidRPr="0044495E" w:rsidRDefault="00C0591C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979ACBF" w14:textId="77777777" w:rsidR="00C0591C" w:rsidRPr="0044495E" w:rsidRDefault="00C0591C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BE4E9E9" w14:textId="7C422795" w:rsidR="00C0591C" w:rsidRPr="0044495E" w:rsidRDefault="00C0591C" w:rsidP="00AE6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2409" w:type="dxa"/>
            <w:vAlign w:val="center"/>
          </w:tcPr>
          <w:p w14:paraId="77EE7744" w14:textId="71B5CE1A" w:rsidR="00C0591C" w:rsidRPr="0044495E" w:rsidRDefault="00C0591C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126273ED" w14:textId="246F28D0" w:rsidR="00C0591C" w:rsidRPr="0044495E" w:rsidRDefault="00C0591C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C0591C" w:rsidRPr="0044495E" w14:paraId="2D066685" w14:textId="77777777" w:rsidTr="00351F1F">
        <w:trPr>
          <w:trHeight w:val="279"/>
        </w:trPr>
        <w:tc>
          <w:tcPr>
            <w:tcW w:w="1134" w:type="dxa"/>
            <w:vMerge/>
            <w:vAlign w:val="center"/>
          </w:tcPr>
          <w:p w14:paraId="10519013" w14:textId="77777777" w:rsidR="00C0591C" w:rsidRPr="0044495E" w:rsidRDefault="00C0591C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2410F09C" w14:textId="77777777" w:rsidR="00C0591C" w:rsidRPr="0044495E" w:rsidRDefault="00C0591C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8EB63FE" w14:textId="77777777" w:rsidR="00C0591C" w:rsidRPr="0044495E" w:rsidRDefault="00C0591C" w:rsidP="00AE6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F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gramStart"/>
            <w:r w:rsidRPr="009B257F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</w:p>
        </w:tc>
        <w:tc>
          <w:tcPr>
            <w:tcW w:w="2409" w:type="dxa"/>
            <w:vAlign w:val="center"/>
          </w:tcPr>
          <w:p w14:paraId="3967E084" w14:textId="0053751A" w:rsidR="00C0591C" w:rsidRPr="0044495E" w:rsidRDefault="00C0591C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11CE83D" w14:textId="74CD291A" w:rsidR="00C0591C" w:rsidRPr="0044495E" w:rsidRDefault="00C0591C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C0591C" w:rsidRPr="0044495E" w14:paraId="4729035B" w14:textId="77777777" w:rsidTr="00351F1F">
        <w:trPr>
          <w:trHeight w:val="268"/>
        </w:trPr>
        <w:tc>
          <w:tcPr>
            <w:tcW w:w="1134" w:type="dxa"/>
            <w:vMerge/>
            <w:vAlign w:val="center"/>
          </w:tcPr>
          <w:p w14:paraId="23729CD5" w14:textId="77777777" w:rsidR="00C0591C" w:rsidRPr="0044495E" w:rsidRDefault="00C0591C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EF7515F" w14:textId="77777777" w:rsidR="00C0591C" w:rsidRPr="0044495E" w:rsidRDefault="00C0591C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0F999FA" w14:textId="6B798630" w:rsidR="00C0591C" w:rsidRPr="009B257F" w:rsidRDefault="00351F1F" w:rsidP="00AE6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49CD">
              <w:rPr>
                <w:rFonts w:ascii="Times New Roman" w:hAnsi="Times New Roman" w:cs="Times New Roman"/>
                <w:sz w:val="24"/>
                <w:szCs w:val="24"/>
              </w:rPr>
              <w:t>одосенин А.А.</w:t>
            </w:r>
          </w:p>
        </w:tc>
        <w:tc>
          <w:tcPr>
            <w:tcW w:w="2409" w:type="dxa"/>
            <w:vAlign w:val="center"/>
          </w:tcPr>
          <w:p w14:paraId="3294FE63" w14:textId="448CBCA4" w:rsidR="00C0591C" w:rsidRPr="0044495E" w:rsidRDefault="00C0591C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8EFEB77" w14:textId="662DC4F4" w:rsidR="00C0591C" w:rsidRDefault="00C0591C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51F1F" w:rsidRPr="0044495E" w14:paraId="0683B894" w14:textId="77777777" w:rsidTr="00351F1F">
        <w:trPr>
          <w:trHeight w:val="273"/>
        </w:trPr>
        <w:tc>
          <w:tcPr>
            <w:tcW w:w="1134" w:type="dxa"/>
            <w:vMerge/>
            <w:vAlign w:val="center"/>
          </w:tcPr>
          <w:p w14:paraId="48C67BAB" w14:textId="77777777" w:rsidR="00351F1F" w:rsidRPr="0044495E" w:rsidRDefault="00351F1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18326B7" w14:textId="77777777" w:rsidR="00351F1F" w:rsidRPr="0044495E" w:rsidRDefault="00351F1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70FAEC" w14:textId="5B2A17B2" w:rsidR="00351F1F" w:rsidRDefault="00351F1F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Скрытникова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И.Р.</w:t>
            </w:r>
            <w:proofErr w:type="gramEnd"/>
          </w:p>
        </w:tc>
        <w:tc>
          <w:tcPr>
            <w:tcW w:w="2409" w:type="dxa"/>
            <w:vAlign w:val="center"/>
          </w:tcPr>
          <w:p w14:paraId="4C56EB4E" w14:textId="10810820" w:rsidR="00351F1F" w:rsidRDefault="00351F1F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D8DDDD3" w14:textId="04772FFA" w:rsidR="00351F1F" w:rsidRDefault="00351F1F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5B332E" w:rsidRPr="0044495E" w14:paraId="306AFEAB" w14:textId="77777777" w:rsidTr="00351F1F">
        <w:trPr>
          <w:trHeight w:val="273"/>
        </w:trPr>
        <w:tc>
          <w:tcPr>
            <w:tcW w:w="1134" w:type="dxa"/>
            <w:vAlign w:val="center"/>
          </w:tcPr>
          <w:p w14:paraId="63A39250" w14:textId="77777777" w:rsidR="005B332E" w:rsidRPr="0044495E" w:rsidRDefault="005B332E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53104B8" w14:textId="77777777" w:rsidR="005B332E" w:rsidRPr="0044495E" w:rsidRDefault="005B332E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8ED1C6" w14:textId="6A6885AA" w:rsidR="005B332E" w:rsidRDefault="005B332E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Алимбеков С.С.</w:t>
            </w:r>
          </w:p>
        </w:tc>
        <w:tc>
          <w:tcPr>
            <w:tcW w:w="2409" w:type="dxa"/>
            <w:vAlign w:val="center"/>
          </w:tcPr>
          <w:p w14:paraId="461264FB" w14:textId="3EFDD30A" w:rsidR="005B332E" w:rsidRDefault="005B332E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AB8D909" w14:textId="3FE4A2F4" w:rsidR="005B332E" w:rsidRDefault="005B332E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3598F174" w14:textId="77777777" w:rsidR="00351F1F" w:rsidRDefault="00351F1F" w:rsidP="00351F1F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6DA320" w14:textId="5AD994C5" w:rsidR="00351F1F" w:rsidRPr="0044495E" w:rsidRDefault="00351F1F" w:rsidP="00351F1F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10.1.2. </w:t>
      </w:r>
      <w:r w:rsidRPr="00B7142B">
        <w:rPr>
          <w:rFonts w:ascii="Times New Roman" w:hAnsi="Times New Roman" w:cs="Times New Roman"/>
          <w:sz w:val="24"/>
          <w:szCs w:val="24"/>
        </w:rPr>
        <w:t xml:space="preserve">Заявку </w:t>
      </w:r>
      <w:r>
        <w:rPr>
          <w:rFonts w:ascii="Times New Roman" w:hAnsi="Times New Roman" w:cs="Times New Roman"/>
          <w:sz w:val="24"/>
          <w:szCs w:val="24"/>
        </w:rPr>
        <w:t xml:space="preserve">№2 </w:t>
      </w:r>
      <w:r w:rsidR="00C05879">
        <w:rPr>
          <w:rFonts w:ascii="Times New Roman" w:hAnsi="Times New Roman" w:cs="Times New Roman"/>
          <w:sz w:val="24"/>
          <w:szCs w:val="24"/>
        </w:rPr>
        <w:t xml:space="preserve">Лот №1 </w:t>
      </w:r>
      <w:r w:rsidRPr="00B7142B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Дикстен</w:t>
      </w:r>
      <w:proofErr w:type="spellEnd"/>
      <w:r w:rsidRPr="00B7142B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ИНН 7743670583 </w:t>
      </w:r>
      <w:r w:rsidRPr="0044495E">
        <w:rPr>
          <w:rFonts w:ascii="Times New Roman" w:hAnsi="Times New Roman" w:cs="Times New Roman"/>
          <w:sz w:val="24"/>
          <w:szCs w:val="24"/>
        </w:rPr>
        <w:t>признать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95E">
        <w:rPr>
          <w:rFonts w:ascii="Times New Roman" w:hAnsi="Times New Roman" w:cs="Times New Roman"/>
          <w:sz w:val="24"/>
          <w:szCs w:val="24"/>
        </w:rPr>
        <w:t>соответствующей требованиям закупочной документации</w:t>
      </w:r>
      <w:r>
        <w:rPr>
          <w:rFonts w:ascii="Times New Roman" w:hAnsi="Times New Roman" w:cs="Times New Roman"/>
          <w:sz w:val="24"/>
          <w:szCs w:val="24"/>
        </w:rPr>
        <w:t>, в допуске к участию в процедуре запроса коммерческих предложений отказать</w:t>
      </w:r>
      <w:r w:rsidRPr="0044495E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</w:t>
      </w:r>
      <w:r>
        <w:rPr>
          <w:rFonts w:ascii="Times New Roman" w:hAnsi="Times New Roman" w:cs="Times New Roman"/>
          <w:sz w:val="24"/>
          <w:szCs w:val="24"/>
        </w:rPr>
        <w:t xml:space="preserve">и обоснование отказа </w:t>
      </w:r>
      <w:r w:rsidRPr="0044495E">
        <w:rPr>
          <w:rFonts w:ascii="Times New Roman" w:hAnsi="Times New Roman" w:cs="Times New Roman"/>
          <w:sz w:val="24"/>
          <w:szCs w:val="24"/>
        </w:rPr>
        <w:t>изложен</w:t>
      </w:r>
      <w:r>
        <w:rPr>
          <w:rFonts w:ascii="Times New Roman" w:hAnsi="Times New Roman" w:cs="Times New Roman"/>
          <w:sz w:val="24"/>
          <w:szCs w:val="24"/>
        </w:rPr>
        <w:t>ы в таблице</w:t>
      </w:r>
      <w:r w:rsidRPr="0044495E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843"/>
        <w:gridCol w:w="2409"/>
        <w:gridCol w:w="1985"/>
      </w:tblGrid>
      <w:tr w:rsidR="00351F1F" w:rsidRPr="0044495E" w14:paraId="1DA9A4C2" w14:textId="77777777" w:rsidTr="00D45140">
        <w:trPr>
          <w:trHeight w:val="600"/>
        </w:trPr>
        <w:tc>
          <w:tcPr>
            <w:tcW w:w="1134" w:type="dxa"/>
            <w:vAlign w:val="center"/>
          </w:tcPr>
          <w:p w14:paraId="3017D8CB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1DE4B93E" w14:textId="7CA47C06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в закупке</w:t>
            </w:r>
          </w:p>
        </w:tc>
        <w:tc>
          <w:tcPr>
            <w:tcW w:w="1843" w:type="dxa"/>
            <w:vAlign w:val="center"/>
          </w:tcPr>
          <w:p w14:paraId="6AA33CAA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409" w:type="dxa"/>
            <w:vAlign w:val="center"/>
          </w:tcPr>
          <w:p w14:paraId="135B27FE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B19F3C5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351F1F" w:rsidRPr="0044495E" w14:paraId="69B174FA" w14:textId="77777777" w:rsidTr="00D45140">
        <w:trPr>
          <w:trHeight w:val="331"/>
        </w:trPr>
        <w:tc>
          <w:tcPr>
            <w:tcW w:w="1134" w:type="dxa"/>
            <w:vMerge w:val="restart"/>
            <w:vAlign w:val="center"/>
          </w:tcPr>
          <w:p w14:paraId="0BDC0FA2" w14:textId="77777777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4506C48" w14:textId="77777777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56C2FF" w14:textId="77777777" w:rsidR="00351F1F" w:rsidRPr="0044495E" w:rsidRDefault="00351F1F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2409" w:type="dxa"/>
            <w:vAlign w:val="center"/>
          </w:tcPr>
          <w:p w14:paraId="57839D5B" w14:textId="1D75CF81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F389B79" w14:textId="43986645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351F1F" w:rsidRPr="0044495E" w14:paraId="365432F1" w14:textId="77777777" w:rsidTr="00D45140">
        <w:trPr>
          <w:trHeight w:val="279"/>
        </w:trPr>
        <w:tc>
          <w:tcPr>
            <w:tcW w:w="1134" w:type="dxa"/>
            <w:vMerge/>
            <w:vAlign w:val="center"/>
          </w:tcPr>
          <w:p w14:paraId="57E19D1F" w14:textId="77777777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555833C" w14:textId="77777777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C984786" w14:textId="77777777" w:rsidR="00351F1F" w:rsidRPr="0044495E" w:rsidRDefault="00351F1F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F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gramStart"/>
            <w:r w:rsidRPr="009B257F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</w:p>
        </w:tc>
        <w:tc>
          <w:tcPr>
            <w:tcW w:w="2409" w:type="dxa"/>
            <w:vAlign w:val="center"/>
          </w:tcPr>
          <w:p w14:paraId="38FCB865" w14:textId="0C48D52A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23AD6ED" w14:textId="161FB8E6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351F1F" w:rsidRPr="0044495E" w14:paraId="2E4F321A" w14:textId="77777777" w:rsidTr="00D45140">
        <w:trPr>
          <w:trHeight w:val="268"/>
        </w:trPr>
        <w:tc>
          <w:tcPr>
            <w:tcW w:w="1134" w:type="dxa"/>
            <w:vMerge/>
            <w:vAlign w:val="center"/>
          </w:tcPr>
          <w:p w14:paraId="57331028" w14:textId="77777777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5CFFA8BE" w14:textId="77777777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6F97589" w14:textId="0F3B0C20" w:rsidR="00351F1F" w:rsidRPr="009B257F" w:rsidRDefault="00351F1F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7CB2">
              <w:rPr>
                <w:rFonts w:ascii="Times New Roman" w:hAnsi="Times New Roman" w:cs="Times New Roman"/>
                <w:sz w:val="24"/>
                <w:szCs w:val="24"/>
              </w:rPr>
              <w:t>одосенин А.А.</w:t>
            </w:r>
          </w:p>
        </w:tc>
        <w:tc>
          <w:tcPr>
            <w:tcW w:w="2409" w:type="dxa"/>
            <w:vAlign w:val="center"/>
          </w:tcPr>
          <w:p w14:paraId="3B1EF3EB" w14:textId="654D150D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D804E79" w14:textId="42F2CF64" w:rsidR="00351F1F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351F1F" w:rsidRPr="0044495E" w14:paraId="53BA43D5" w14:textId="77777777" w:rsidTr="00D45140">
        <w:trPr>
          <w:trHeight w:val="273"/>
        </w:trPr>
        <w:tc>
          <w:tcPr>
            <w:tcW w:w="1134" w:type="dxa"/>
            <w:vMerge/>
            <w:vAlign w:val="center"/>
          </w:tcPr>
          <w:p w14:paraId="2F41E77D" w14:textId="77777777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E5A6A4C" w14:textId="77777777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DACAED1" w14:textId="77777777" w:rsidR="00351F1F" w:rsidRDefault="00351F1F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Скрытникова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И.Р.</w:t>
            </w:r>
            <w:proofErr w:type="gramEnd"/>
          </w:p>
        </w:tc>
        <w:tc>
          <w:tcPr>
            <w:tcW w:w="2409" w:type="dxa"/>
            <w:vAlign w:val="center"/>
          </w:tcPr>
          <w:p w14:paraId="24BB4D29" w14:textId="6E022DEB" w:rsidR="00351F1F" w:rsidRDefault="00351F1F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08BF171" w14:textId="2F804304" w:rsidR="00351F1F" w:rsidRDefault="00351F1F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EE7CB2" w:rsidRPr="0044495E" w14:paraId="7FB9A1FB" w14:textId="77777777" w:rsidTr="00D45140">
        <w:trPr>
          <w:trHeight w:val="273"/>
        </w:trPr>
        <w:tc>
          <w:tcPr>
            <w:tcW w:w="1134" w:type="dxa"/>
            <w:vAlign w:val="center"/>
          </w:tcPr>
          <w:p w14:paraId="3487EFEF" w14:textId="77777777" w:rsidR="00EE7CB2" w:rsidRPr="0044495E" w:rsidRDefault="00EE7CB2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E0C80CF" w14:textId="77777777" w:rsidR="00EE7CB2" w:rsidRPr="0044495E" w:rsidRDefault="00EE7CB2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0B66F00" w14:textId="3BE2E3D2" w:rsidR="00EE7CB2" w:rsidRDefault="00EE7CB2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Алимбеков С.С.</w:t>
            </w:r>
          </w:p>
        </w:tc>
        <w:tc>
          <w:tcPr>
            <w:tcW w:w="2409" w:type="dxa"/>
            <w:vAlign w:val="center"/>
          </w:tcPr>
          <w:p w14:paraId="11CD18C3" w14:textId="6DA52835" w:rsidR="00EE7CB2" w:rsidRDefault="00EE7CB2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043BA871" w14:textId="25D629B9" w:rsidR="00EE7CB2" w:rsidRDefault="00EE7CB2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351F1F" w:rsidRPr="0044495E" w14:paraId="31EC5785" w14:textId="77777777" w:rsidTr="00141973">
        <w:trPr>
          <w:trHeight w:val="273"/>
        </w:trPr>
        <w:tc>
          <w:tcPr>
            <w:tcW w:w="3686" w:type="dxa"/>
            <w:gridSpan w:val="2"/>
            <w:vAlign w:val="center"/>
          </w:tcPr>
          <w:p w14:paraId="2873C410" w14:textId="0C1FA22E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отказа в допуске</w:t>
            </w:r>
          </w:p>
        </w:tc>
        <w:tc>
          <w:tcPr>
            <w:tcW w:w="6237" w:type="dxa"/>
            <w:gridSpan w:val="3"/>
            <w:vAlign w:val="center"/>
          </w:tcPr>
          <w:p w14:paraId="2604FDC3" w14:textId="371A1E98" w:rsidR="00B77B2F" w:rsidRPr="00B77B2F" w:rsidRDefault="00B77B2F" w:rsidP="00B77B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2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2F7BDE">
              <w:rPr>
                <w:rFonts w:ascii="Times New Roman" w:hAnsi="Times New Roman" w:cs="Times New Roman"/>
                <w:sz w:val="24"/>
                <w:szCs w:val="24"/>
              </w:rPr>
              <w:t xml:space="preserve">п. 1 ст. 25 Положения о закупках, </w:t>
            </w:r>
            <w:r w:rsidRPr="00B77B2F">
              <w:rPr>
                <w:rFonts w:ascii="Times New Roman" w:hAnsi="Times New Roman" w:cs="Times New Roman"/>
                <w:sz w:val="24"/>
                <w:szCs w:val="24"/>
              </w:rPr>
              <w:t>п. 1.3.1. Документации о закупке</w:t>
            </w:r>
            <w:r w:rsidR="002F7B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7B2F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основанием для отклонения заявки на участие в закупке является, в том числе, непредставление участником обязательных документов, установленных документацией о закупке и входящих в состав заявки на участие в закупке.</w:t>
            </w:r>
          </w:p>
          <w:p w14:paraId="7F27B8E0" w14:textId="001471C8" w:rsidR="00351F1F" w:rsidRDefault="00B77B2F" w:rsidP="00B77B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2F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п. 8.12 Информационной карты в составе заявки отсутствует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7B2F">
              <w:rPr>
                <w:rFonts w:ascii="Times New Roman" w:hAnsi="Times New Roman" w:cs="Times New Roman"/>
                <w:sz w:val="24"/>
                <w:szCs w:val="24"/>
              </w:rPr>
              <w:t>опия финансовой отчетности за последний год, предшествующий дате подачи заявки (2023) бухгалтерский баланс – форма 0710001 по ОКУД, отчет о финансовых результатах – форма 0710002 по ОКУД.</w:t>
            </w:r>
            <w:r w:rsidR="002F7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773B1FA" w14:textId="77777777" w:rsidR="00351F1F" w:rsidRDefault="00351F1F" w:rsidP="00351F1F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0E1EB7" w14:textId="7CA10FEE" w:rsidR="00351F1F" w:rsidRDefault="00351F1F" w:rsidP="00351F1F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10.1.3. </w:t>
      </w:r>
      <w:r w:rsidRPr="00B7142B">
        <w:rPr>
          <w:rFonts w:ascii="Times New Roman" w:hAnsi="Times New Roman" w:cs="Times New Roman"/>
          <w:sz w:val="24"/>
          <w:szCs w:val="24"/>
        </w:rPr>
        <w:t xml:space="preserve">Заявку </w:t>
      </w:r>
      <w:r>
        <w:rPr>
          <w:rFonts w:ascii="Times New Roman" w:hAnsi="Times New Roman" w:cs="Times New Roman"/>
          <w:sz w:val="24"/>
          <w:szCs w:val="24"/>
        </w:rPr>
        <w:t xml:space="preserve">№3 </w:t>
      </w:r>
      <w:r w:rsidR="00C05879">
        <w:rPr>
          <w:rFonts w:ascii="Times New Roman" w:hAnsi="Times New Roman" w:cs="Times New Roman"/>
          <w:sz w:val="24"/>
          <w:szCs w:val="24"/>
        </w:rPr>
        <w:t xml:space="preserve">Лот №1 </w:t>
      </w:r>
      <w:r w:rsidRPr="00B7142B">
        <w:rPr>
          <w:rFonts w:ascii="Times New Roman" w:hAnsi="Times New Roman" w:cs="Times New Roman"/>
          <w:b/>
          <w:sz w:val="24"/>
          <w:szCs w:val="24"/>
        </w:rPr>
        <w:t>ООО «</w:t>
      </w:r>
      <w:r>
        <w:rPr>
          <w:rFonts w:ascii="Times New Roman" w:hAnsi="Times New Roman" w:cs="Times New Roman"/>
          <w:b/>
          <w:sz w:val="24"/>
          <w:szCs w:val="24"/>
        </w:rPr>
        <w:t>ТВ Деталь</w:t>
      </w:r>
      <w:r w:rsidRPr="00B7142B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ИНН 7716828158 </w:t>
      </w:r>
      <w:r w:rsidRPr="0044495E">
        <w:rPr>
          <w:rFonts w:ascii="Times New Roman" w:hAnsi="Times New Roman" w:cs="Times New Roman"/>
          <w:sz w:val="24"/>
          <w:szCs w:val="24"/>
        </w:rPr>
        <w:t>признать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95E">
        <w:rPr>
          <w:rFonts w:ascii="Times New Roman" w:hAnsi="Times New Roman" w:cs="Times New Roman"/>
          <w:sz w:val="24"/>
          <w:szCs w:val="24"/>
        </w:rPr>
        <w:t>соответствующей требованиям закупочной документации</w:t>
      </w:r>
      <w:r>
        <w:rPr>
          <w:rFonts w:ascii="Times New Roman" w:hAnsi="Times New Roman" w:cs="Times New Roman"/>
          <w:sz w:val="24"/>
          <w:szCs w:val="24"/>
        </w:rPr>
        <w:t>, в допуске к участию в процедуре запроса коммерческих предложений отказать</w:t>
      </w:r>
      <w:r w:rsidRPr="0044495E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</w:t>
      </w:r>
      <w:r>
        <w:rPr>
          <w:rFonts w:ascii="Times New Roman" w:hAnsi="Times New Roman" w:cs="Times New Roman"/>
          <w:sz w:val="24"/>
          <w:szCs w:val="24"/>
        </w:rPr>
        <w:t xml:space="preserve">и обоснование отказа </w:t>
      </w:r>
      <w:r w:rsidRPr="0044495E">
        <w:rPr>
          <w:rFonts w:ascii="Times New Roman" w:hAnsi="Times New Roman" w:cs="Times New Roman"/>
          <w:sz w:val="24"/>
          <w:szCs w:val="24"/>
        </w:rPr>
        <w:t>изложен</w:t>
      </w:r>
      <w:r>
        <w:rPr>
          <w:rFonts w:ascii="Times New Roman" w:hAnsi="Times New Roman" w:cs="Times New Roman"/>
          <w:sz w:val="24"/>
          <w:szCs w:val="24"/>
        </w:rPr>
        <w:t>ы в таблице</w:t>
      </w:r>
      <w:r w:rsidRPr="0044495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09373FD" w14:textId="77777777" w:rsidR="00F81DFE" w:rsidRPr="0044495E" w:rsidRDefault="00F81DFE" w:rsidP="00351F1F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843"/>
        <w:gridCol w:w="2409"/>
        <w:gridCol w:w="1985"/>
      </w:tblGrid>
      <w:tr w:rsidR="00351F1F" w:rsidRPr="0044495E" w14:paraId="55DD1FDC" w14:textId="77777777" w:rsidTr="00D45140">
        <w:trPr>
          <w:trHeight w:val="600"/>
        </w:trPr>
        <w:tc>
          <w:tcPr>
            <w:tcW w:w="1134" w:type="dxa"/>
            <w:vAlign w:val="center"/>
          </w:tcPr>
          <w:p w14:paraId="07BD0EA7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7AE7CAAC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в закупке</w:t>
            </w:r>
          </w:p>
        </w:tc>
        <w:tc>
          <w:tcPr>
            <w:tcW w:w="1843" w:type="dxa"/>
            <w:vAlign w:val="center"/>
          </w:tcPr>
          <w:p w14:paraId="2957168E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409" w:type="dxa"/>
            <w:vAlign w:val="center"/>
          </w:tcPr>
          <w:p w14:paraId="0D0918FC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31103565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351F1F" w:rsidRPr="0044495E" w14:paraId="792FAC5F" w14:textId="77777777" w:rsidTr="00D45140">
        <w:trPr>
          <w:trHeight w:val="331"/>
        </w:trPr>
        <w:tc>
          <w:tcPr>
            <w:tcW w:w="1134" w:type="dxa"/>
            <w:vMerge w:val="restart"/>
            <w:vAlign w:val="center"/>
          </w:tcPr>
          <w:p w14:paraId="1AD3B404" w14:textId="77777777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6ADBF04" w14:textId="77777777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285D3D3" w14:textId="77777777" w:rsidR="00351F1F" w:rsidRPr="0044495E" w:rsidRDefault="00351F1F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2409" w:type="dxa"/>
            <w:vAlign w:val="center"/>
          </w:tcPr>
          <w:p w14:paraId="331BF130" w14:textId="6C437643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200865E" w14:textId="336318AA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351F1F" w:rsidRPr="0044495E" w14:paraId="3F1CB238" w14:textId="77777777" w:rsidTr="00D45140">
        <w:trPr>
          <w:trHeight w:val="279"/>
        </w:trPr>
        <w:tc>
          <w:tcPr>
            <w:tcW w:w="1134" w:type="dxa"/>
            <w:vMerge/>
            <w:vAlign w:val="center"/>
          </w:tcPr>
          <w:p w14:paraId="34F4ABC1" w14:textId="77777777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296DCCAD" w14:textId="77777777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451E036" w14:textId="77777777" w:rsidR="00351F1F" w:rsidRPr="0044495E" w:rsidRDefault="00351F1F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F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gramStart"/>
            <w:r w:rsidRPr="009B257F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</w:p>
        </w:tc>
        <w:tc>
          <w:tcPr>
            <w:tcW w:w="2409" w:type="dxa"/>
            <w:vAlign w:val="center"/>
          </w:tcPr>
          <w:p w14:paraId="04136FE2" w14:textId="5D903A7F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8B7D2BE" w14:textId="69228525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351F1F" w:rsidRPr="0044495E" w14:paraId="35FCD5D9" w14:textId="77777777" w:rsidTr="00D45140">
        <w:trPr>
          <w:trHeight w:val="268"/>
        </w:trPr>
        <w:tc>
          <w:tcPr>
            <w:tcW w:w="1134" w:type="dxa"/>
            <w:vMerge/>
            <w:vAlign w:val="center"/>
          </w:tcPr>
          <w:p w14:paraId="4AEDD719" w14:textId="77777777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2161C23C" w14:textId="77777777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E653DB5" w14:textId="73FA7558" w:rsidR="00351F1F" w:rsidRPr="009B257F" w:rsidRDefault="00351F1F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08B3">
              <w:rPr>
                <w:rFonts w:ascii="Times New Roman" w:hAnsi="Times New Roman" w:cs="Times New Roman"/>
                <w:sz w:val="24"/>
                <w:szCs w:val="24"/>
              </w:rPr>
              <w:t>одосенин А.А.</w:t>
            </w:r>
          </w:p>
        </w:tc>
        <w:tc>
          <w:tcPr>
            <w:tcW w:w="2409" w:type="dxa"/>
            <w:vAlign w:val="center"/>
          </w:tcPr>
          <w:p w14:paraId="4CFD0E49" w14:textId="0087D251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319F5F1" w14:textId="006DBDB1" w:rsidR="00351F1F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351F1F" w:rsidRPr="0044495E" w14:paraId="12EE9132" w14:textId="77777777" w:rsidTr="00D45140">
        <w:trPr>
          <w:trHeight w:val="273"/>
        </w:trPr>
        <w:tc>
          <w:tcPr>
            <w:tcW w:w="1134" w:type="dxa"/>
            <w:vMerge/>
            <w:vAlign w:val="center"/>
          </w:tcPr>
          <w:p w14:paraId="3FA4C19F" w14:textId="77777777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2EA4B7CC" w14:textId="77777777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02BC815" w14:textId="77777777" w:rsidR="00351F1F" w:rsidRDefault="00351F1F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Скрытникова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И.Р.</w:t>
            </w:r>
            <w:proofErr w:type="gramEnd"/>
          </w:p>
        </w:tc>
        <w:tc>
          <w:tcPr>
            <w:tcW w:w="2409" w:type="dxa"/>
            <w:vAlign w:val="center"/>
          </w:tcPr>
          <w:p w14:paraId="2AA77F3C" w14:textId="3AE6225C" w:rsidR="00351F1F" w:rsidRDefault="00351F1F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6C8DDB6" w14:textId="6C47DEEE" w:rsidR="00351F1F" w:rsidRDefault="00351F1F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3708B3" w:rsidRPr="0044495E" w14:paraId="6E509DFA" w14:textId="77777777" w:rsidTr="00D45140">
        <w:trPr>
          <w:trHeight w:val="273"/>
        </w:trPr>
        <w:tc>
          <w:tcPr>
            <w:tcW w:w="1134" w:type="dxa"/>
            <w:vAlign w:val="center"/>
          </w:tcPr>
          <w:p w14:paraId="22AFDF7F" w14:textId="77777777" w:rsidR="003708B3" w:rsidRPr="0044495E" w:rsidRDefault="003708B3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01DBED6" w14:textId="77777777" w:rsidR="003708B3" w:rsidRPr="0044495E" w:rsidRDefault="003708B3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02EFE52" w14:textId="7F15CC8B" w:rsidR="003708B3" w:rsidRDefault="003708B3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Алимбеков С.С.</w:t>
            </w:r>
          </w:p>
        </w:tc>
        <w:tc>
          <w:tcPr>
            <w:tcW w:w="2409" w:type="dxa"/>
            <w:vAlign w:val="center"/>
          </w:tcPr>
          <w:p w14:paraId="45DF5CD1" w14:textId="28D69A07" w:rsidR="003708B3" w:rsidRDefault="003708B3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24F88D47" w14:textId="662CA80F" w:rsidR="003708B3" w:rsidRDefault="003708B3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351F1F" w:rsidRPr="0044495E" w14:paraId="6A849DF5" w14:textId="77777777" w:rsidTr="00317884">
        <w:trPr>
          <w:trHeight w:val="273"/>
        </w:trPr>
        <w:tc>
          <w:tcPr>
            <w:tcW w:w="3686" w:type="dxa"/>
            <w:gridSpan w:val="2"/>
            <w:vAlign w:val="center"/>
          </w:tcPr>
          <w:p w14:paraId="7149DE4F" w14:textId="2EC4319A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отказа в допуске</w:t>
            </w:r>
          </w:p>
        </w:tc>
        <w:tc>
          <w:tcPr>
            <w:tcW w:w="6237" w:type="dxa"/>
            <w:gridSpan w:val="3"/>
            <w:vAlign w:val="center"/>
          </w:tcPr>
          <w:p w14:paraId="53EF02C8" w14:textId="6635E907" w:rsidR="003D730E" w:rsidRDefault="003D730E" w:rsidP="000671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542B">
              <w:rPr>
                <w:rFonts w:ascii="Times New Roman" w:hAnsi="Times New Roman" w:cs="Times New Roman"/>
                <w:sz w:val="24"/>
                <w:szCs w:val="24"/>
              </w:rPr>
              <w:t xml:space="preserve">унктом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3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 w:rsidRPr="003D7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18 Положения о закупке, пунктом 3.6.2 Документации установлено:</w:t>
            </w:r>
            <w:r w:rsidRPr="003D73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1542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3D730E">
              <w:rPr>
                <w:rFonts w:ascii="Times New Roman" w:hAnsi="Times New Roman" w:cs="Times New Roman"/>
                <w:sz w:val="24"/>
                <w:szCs w:val="24"/>
              </w:rPr>
              <w:t>ена договора, указанная в форме заявки на участие в закупке должна равняться сумме цен по видам (содержанию) товаров (работ, услуг) при предоставлении расчета цены в добровольном порядке. В случае несовпадения указанных цен, в том числе при наличии арифметической ошибки или невозможности достоверно определить цену договора, предлагаемую участником закупки, заявка на участие в закупке признается несоответствующей требованиям документации о закупке, что влечет за собой отказ в допуске</w:t>
            </w:r>
          </w:p>
          <w:p w14:paraId="16C3A459" w14:textId="1C1058F2" w:rsidR="00BA4ECC" w:rsidRDefault="00BA4ECC" w:rsidP="000671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Форме 2 «Заявка на участие в закупке» представлено ценовое предложение 3322110,00 (Три миллиона триста двадцать две тысячи сто десять) рублей. Форма 3 </w:t>
            </w:r>
            <w:r w:rsidR="00C05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предложение» содержит значение </w:t>
            </w:r>
            <w:r w:rsidR="0006710C">
              <w:rPr>
                <w:rFonts w:ascii="Times New Roman" w:hAnsi="Times New Roman" w:cs="Times New Roman"/>
                <w:sz w:val="24"/>
                <w:szCs w:val="24"/>
              </w:rPr>
              <w:t>3292110,00 (Три миллиона двести девяносто две тысячи сто десять) рублей, что не позволяет достоверно определить цену.</w:t>
            </w:r>
            <w:r w:rsidR="003D730E">
              <w:rPr>
                <w:rFonts w:ascii="Times New Roman" w:hAnsi="Times New Roman" w:cs="Times New Roman"/>
                <w:sz w:val="24"/>
                <w:szCs w:val="24"/>
              </w:rPr>
              <w:t xml:space="preserve"> Заявка не соответствует требованиям документации. Отклоняется на основании</w:t>
            </w:r>
            <w:r w:rsidR="002F7BDE">
              <w:rPr>
                <w:rFonts w:ascii="Times New Roman" w:hAnsi="Times New Roman" w:cs="Times New Roman"/>
                <w:sz w:val="24"/>
                <w:szCs w:val="24"/>
              </w:rPr>
              <w:t xml:space="preserve"> п. 15 ст. </w:t>
            </w:r>
            <w:proofErr w:type="gramStart"/>
            <w:r w:rsidR="002F7BDE">
              <w:rPr>
                <w:rFonts w:ascii="Times New Roman" w:hAnsi="Times New Roman" w:cs="Times New Roman"/>
                <w:sz w:val="24"/>
                <w:szCs w:val="24"/>
              </w:rPr>
              <w:t xml:space="preserve">18, </w:t>
            </w:r>
            <w:r w:rsidR="003D730E">
              <w:rPr>
                <w:rFonts w:ascii="Times New Roman" w:hAnsi="Times New Roman" w:cs="Times New Roman"/>
                <w:sz w:val="24"/>
                <w:szCs w:val="24"/>
              </w:rPr>
              <w:t xml:space="preserve"> п.3</w:t>
            </w:r>
            <w:proofErr w:type="gramEnd"/>
            <w:r w:rsidR="003D730E">
              <w:rPr>
                <w:rFonts w:ascii="Times New Roman" w:hAnsi="Times New Roman" w:cs="Times New Roman"/>
                <w:sz w:val="24"/>
                <w:szCs w:val="24"/>
              </w:rPr>
              <w:t xml:space="preserve"> ст. 25 Положения о закупках.</w:t>
            </w:r>
          </w:p>
        </w:tc>
      </w:tr>
    </w:tbl>
    <w:p w14:paraId="218E7293" w14:textId="77777777" w:rsidR="00033CB4" w:rsidRPr="00305E91" w:rsidRDefault="00033CB4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46616E" w14:textId="2425B35B" w:rsidR="000D397B" w:rsidRPr="000D397B" w:rsidRDefault="002C3AFB" w:rsidP="002C3AF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D397B">
        <w:rPr>
          <w:rFonts w:ascii="Times New Roman" w:hAnsi="Times New Roman" w:cs="Times New Roman"/>
          <w:sz w:val="24"/>
          <w:szCs w:val="24"/>
        </w:rPr>
        <w:t>10</w:t>
      </w:r>
      <w:r w:rsidR="00B7142B" w:rsidRPr="00B7142B">
        <w:rPr>
          <w:rFonts w:ascii="Times New Roman" w:hAnsi="Times New Roman" w:cs="Times New Roman"/>
          <w:sz w:val="24"/>
          <w:szCs w:val="24"/>
        </w:rPr>
        <w:t>.</w:t>
      </w:r>
      <w:r w:rsidR="00B7142B">
        <w:rPr>
          <w:rFonts w:ascii="Times New Roman" w:hAnsi="Times New Roman" w:cs="Times New Roman"/>
          <w:sz w:val="24"/>
          <w:szCs w:val="24"/>
        </w:rPr>
        <w:t>2</w:t>
      </w:r>
      <w:r w:rsidR="00B7142B" w:rsidRPr="00B7142B">
        <w:rPr>
          <w:rFonts w:ascii="Times New Roman" w:hAnsi="Times New Roman" w:cs="Times New Roman"/>
          <w:sz w:val="24"/>
          <w:szCs w:val="24"/>
        </w:rPr>
        <w:t xml:space="preserve">. </w:t>
      </w:r>
      <w:r w:rsidR="000D397B" w:rsidRPr="000D397B">
        <w:rPr>
          <w:rFonts w:ascii="Times New Roman" w:hAnsi="Times New Roman" w:cs="Times New Roman"/>
          <w:b/>
          <w:sz w:val="24"/>
          <w:szCs w:val="24"/>
        </w:rPr>
        <w:t>Лот №2</w:t>
      </w:r>
    </w:p>
    <w:p w14:paraId="0D98BD81" w14:textId="6282C49A" w:rsidR="00351F1F" w:rsidRDefault="00563D27" w:rsidP="00351F1F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10.2.1 </w:t>
      </w:r>
      <w:r w:rsidR="00351F1F" w:rsidRPr="00B7142B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351F1F">
        <w:rPr>
          <w:rFonts w:ascii="Times New Roman" w:hAnsi="Times New Roman" w:cs="Times New Roman"/>
          <w:sz w:val="24"/>
          <w:szCs w:val="24"/>
        </w:rPr>
        <w:t xml:space="preserve">№1 </w:t>
      </w:r>
      <w:r w:rsidR="001C2750">
        <w:rPr>
          <w:rFonts w:ascii="Times New Roman" w:hAnsi="Times New Roman" w:cs="Times New Roman"/>
          <w:sz w:val="24"/>
          <w:szCs w:val="24"/>
        </w:rPr>
        <w:t xml:space="preserve">Лот №2 </w:t>
      </w:r>
      <w:r w:rsidR="00351F1F" w:rsidRPr="00B7142B">
        <w:rPr>
          <w:rFonts w:ascii="Times New Roman" w:hAnsi="Times New Roman" w:cs="Times New Roman"/>
          <w:b/>
          <w:sz w:val="24"/>
          <w:szCs w:val="24"/>
        </w:rPr>
        <w:t>ООО «</w:t>
      </w:r>
      <w:r w:rsidR="00351F1F">
        <w:rPr>
          <w:rFonts w:ascii="Times New Roman" w:hAnsi="Times New Roman" w:cs="Times New Roman"/>
          <w:b/>
          <w:sz w:val="24"/>
          <w:szCs w:val="24"/>
        </w:rPr>
        <w:t>ТВ Деталь</w:t>
      </w:r>
      <w:r w:rsidR="00351F1F" w:rsidRPr="00B7142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51F1F">
        <w:rPr>
          <w:rFonts w:ascii="Times New Roman" w:hAnsi="Times New Roman" w:cs="Times New Roman"/>
          <w:b/>
          <w:sz w:val="24"/>
          <w:szCs w:val="24"/>
        </w:rPr>
        <w:t xml:space="preserve">ИНН 7716828158 </w:t>
      </w:r>
      <w:r w:rsidR="00351F1F" w:rsidRPr="00B7142B">
        <w:rPr>
          <w:rFonts w:ascii="Times New Roman" w:hAnsi="Times New Roman" w:cs="Times New Roman"/>
          <w:sz w:val="24"/>
          <w:szCs w:val="24"/>
        </w:rPr>
        <w:t>признать соответствующей требованиям закупочной документации и допустить к участию в закупке. Результаты голосования каждого члена Комиссии изложены в таблице</w:t>
      </w:r>
      <w:r w:rsidR="00351F1F" w:rsidRPr="0044495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AB72026" w14:textId="77777777" w:rsidR="00CC55EC" w:rsidRPr="0044495E" w:rsidRDefault="00CC55EC" w:rsidP="00351F1F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843"/>
        <w:gridCol w:w="2409"/>
        <w:gridCol w:w="1985"/>
      </w:tblGrid>
      <w:tr w:rsidR="00351F1F" w:rsidRPr="0044495E" w14:paraId="764C97C0" w14:textId="77777777" w:rsidTr="00D45140">
        <w:trPr>
          <w:trHeight w:val="600"/>
        </w:trPr>
        <w:tc>
          <w:tcPr>
            <w:tcW w:w="1134" w:type="dxa"/>
            <w:vAlign w:val="center"/>
          </w:tcPr>
          <w:p w14:paraId="37AAB862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2B705C1F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в закупке</w:t>
            </w:r>
          </w:p>
        </w:tc>
        <w:tc>
          <w:tcPr>
            <w:tcW w:w="1843" w:type="dxa"/>
            <w:vAlign w:val="center"/>
          </w:tcPr>
          <w:p w14:paraId="108AE6E8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409" w:type="dxa"/>
            <w:vAlign w:val="center"/>
          </w:tcPr>
          <w:p w14:paraId="3BC91D5C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D782C6A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351F1F" w:rsidRPr="0044495E" w14:paraId="401CDFB3" w14:textId="77777777" w:rsidTr="00D45140">
        <w:trPr>
          <w:trHeight w:val="331"/>
        </w:trPr>
        <w:tc>
          <w:tcPr>
            <w:tcW w:w="1134" w:type="dxa"/>
            <w:vMerge w:val="restart"/>
            <w:vAlign w:val="center"/>
          </w:tcPr>
          <w:p w14:paraId="6C03086E" w14:textId="77777777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B675567" w14:textId="77777777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6442A8E" w14:textId="77777777" w:rsidR="00351F1F" w:rsidRPr="0044495E" w:rsidRDefault="00351F1F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2409" w:type="dxa"/>
            <w:vAlign w:val="center"/>
          </w:tcPr>
          <w:p w14:paraId="10217722" w14:textId="08F354BD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6EE41C41" w14:textId="6AD990C2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51F1F" w:rsidRPr="0044495E" w14:paraId="0A4358CF" w14:textId="77777777" w:rsidTr="00D45140">
        <w:trPr>
          <w:trHeight w:val="279"/>
        </w:trPr>
        <w:tc>
          <w:tcPr>
            <w:tcW w:w="1134" w:type="dxa"/>
            <w:vMerge/>
            <w:vAlign w:val="center"/>
          </w:tcPr>
          <w:p w14:paraId="2EBEBA0F" w14:textId="77777777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5F497BB" w14:textId="77777777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36DC94E" w14:textId="77777777" w:rsidR="00351F1F" w:rsidRPr="0044495E" w:rsidRDefault="00351F1F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F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gramStart"/>
            <w:r w:rsidRPr="009B257F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</w:p>
        </w:tc>
        <w:tc>
          <w:tcPr>
            <w:tcW w:w="2409" w:type="dxa"/>
            <w:vAlign w:val="center"/>
          </w:tcPr>
          <w:p w14:paraId="55D0B683" w14:textId="60F34C77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42F69F20" w14:textId="7685555F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51F1F" w:rsidRPr="0044495E" w14:paraId="0F2B0B97" w14:textId="77777777" w:rsidTr="00D45140">
        <w:trPr>
          <w:trHeight w:val="268"/>
        </w:trPr>
        <w:tc>
          <w:tcPr>
            <w:tcW w:w="1134" w:type="dxa"/>
            <w:vMerge/>
            <w:vAlign w:val="center"/>
          </w:tcPr>
          <w:p w14:paraId="54B2A9EE" w14:textId="77777777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52DFA28" w14:textId="77777777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E2C38C" w14:textId="2985E8DF" w:rsidR="00351F1F" w:rsidRPr="009B257F" w:rsidRDefault="00351F1F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12CE">
              <w:rPr>
                <w:rFonts w:ascii="Times New Roman" w:hAnsi="Times New Roman" w:cs="Times New Roman"/>
                <w:sz w:val="24"/>
                <w:szCs w:val="24"/>
              </w:rPr>
              <w:t>одосенин А.А.</w:t>
            </w:r>
          </w:p>
        </w:tc>
        <w:tc>
          <w:tcPr>
            <w:tcW w:w="2409" w:type="dxa"/>
            <w:vAlign w:val="center"/>
          </w:tcPr>
          <w:p w14:paraId="2974A4BB" w14:textId="557EA099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7AE06FB9" w14:textId="41C1FC76" w:rsidR="00351F1F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51F1F" w:rsidRPr="0044495E" w14:paraId="14FC5B16" w14:textId="77777777" w:rsidTr="00D45140">
        <w:trPr>
          <w:trHeight w:val="273"/>
        </w:trPr>
        <w:tc>
          <w:tcPr>
            <w:tcW w:w="1134" w:type="dxa"/>
            <w:vMerge/>
            <w:vAlign w:val="center"/>
          </w:tcPr>
          <w:p w14:paraId="01684B3E" w14:textId="77777777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191B4385" w14:textId="77777777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5FA0F6C" w14:textId="77777777" w:rsidR="00351F1F" w:rsidRDefault="00351F1F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Скрытникова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И.Р.</w:t>
            </w:r>
            <w:proofErr w:type="gramEnd"/>
          </w:p>
        </w:tc>
        <w:tc>
          <w:tcPr>
            <w:tcW w:w="2409" w:type="dxa"/>
            <w:vAlign w:val="center"/>
          </w:tcPr>
          <w:p w14:paraId="252E79DD" w14:textId="65028CEB" w:rsidR="00351F1F" w:rsidRDefault="00351F1F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0305EA5B" w14:textId="46AB9167" w:rsidR="00351F1F" w:rsidRDefault="00351F1F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512CE" w:rsidRPr="0044495E" w14:paraId="4DC89538" w14:textId="77777777" w:rsidTr="00D45140">
        <w:trPr>
          <w:trHeight w:val="273"/>
        </w:trPr>
        <w:tc>
          <w:tcPr>
            <w:tcW w:w="1134" w:type="dxa"/>
            <w:vAlign w:val="center"/>
          </w:tcPr>
          <w:p w14:paraId="07658A8C" w14:textId="77777777" w:rsidR="007512CE" w:rsidRPr="0044495E" w:rsidRDefault="007512CE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D80CF96" w14:textId="77777777" w:rsidR="007512CE" w:rsidRPr="0044495E" w:rsidRDefault="007512CE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1A88635" w14:textId="4AF222F7" w:rsidR="007512CE" w:rsidRDefault="007512CE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Алимбеков С.С.</w:t>
            </w:r>
          </w:p>
        </w:tc>
        <w:tc>
          <w:tcPr>
            <w:tcW w:w="2409" w:type="dxa"/>
            <w:vAlign w:val="center"/>
          </w:tcPr>
          <w:p w14:paraId="29317B7E" w14:textId="25F1F507" w:rsidR="007512CE" w:rsidRPr="0044495E" w:rsidRDefault="007512CE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A5B5B40" w14:textId="22B187CA" w:rsidR="007512CE" w:rsidRDefault="007512CE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5E7CC3FA" w14:textId="3EF604F1" w:rsidR="00316536" w:rsidRDefault="00B7142B" w:rsidP="00351F1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14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7A153F" w14:textId="77777777" w:rsidR="00351F1F" w:rsidRPr="0044495E" w:rsidRDefault="00563D27" w:rsidP="00351F1F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</w:t>
      </w:r>
      <w:r w:rsidR="00681FC6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351F1F" w:rsidRPr="00B7142B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351F1F">
        <w:rPr>
          <w:rFonts w:ascii="Times New Roman" w:hAnsi="Times New Roman" w:cs="Times New Roman"/>
          <w:sz w:val="24"/>
          <w:szCs w:val="24"/>
        </w:rPr>
        <w:t xml:space="preserve">№2 </w:t>
      </w:r>
      <w:r w:rsidR="00351F1F" w:rsidRPr="00B7142B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351F1F">
        <w:rPr>
          <w:rFonts w:ascii="Times New Roman" w:hAnsi="Times New Roman" w:cs="Times New Roman"/>
          <w:b/>
          <w:sz w:val="24"/>
          <w:szCs w:val="24"/>
        </w:rPr>
        <w:t>Дикстен</w:t>
      </w:r>
      <w:proofErr w:type="spellEnd"/>
      <w:r w:rsidR="00351F1F" w:rsidRPr="00B7142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51F1F">
        <w:rPr>
          <w:rFonts w:ascii="Times New Roman" w:hAnsi="Times New Roman" w:cs="Times New Roman"/>
          <w:b/>
          <w:sz w:val="24"/>
          <w:szCs w:val="24"/>
        </w:rPr>
        <w:t xml:space="preserve">ИНН 7743670583 </w:t>
      </w:r>
      <w:r w:rsidR="00351F1F" w:rsidRPr="0044495E">
        <w:rPr>
          <w:rFonts w:ascii="Times New Roman" w:hAnsi="Times New Roman" w:cs="Times New Roman"/>
          <w:sz w:val="24"/>
          <w:szCs w:val="24"/>
        </w:rPr>
        <w:t>признать не</w:t>
      </w:r>
      <w:r w:rsidR="00351F1F">
        <w:rPr>
          <w:rFonts w:ascii="Times New Roman" w:hAnsi="Times New Roman" w:cs="Times New Roman"/>
          <w:sz w:val="24"/>
          <w:szCs w:val="24"/>
        </w:rPr>
        <w:t xml:space="preserve"> </w:t>
      </w:r>
      <w:r w:rsidR="00351F1F" w:rsidRPr="0044495E">
        <w:rPr>
          <w:rFonts w:ascii="Times New Roman" w:hAnsi="Times New Roman" w:cs="Times New Roman"/>
          <w:sz w:val="24"/>
          <w:szCs w:val="24"/>
        </w:rPr>
        <w:t>соответствующей требованиям закупочной документации</w:t>
      </w:r>
      <w:r w:rsidR="00351F1F">
        <w:rPr>
          <w:rFonts w:ascii="Times New Roman" w:hAnsi="Times New Roman" w:cs="Times New Roman"/>
          <w:sz w:val="24"/>
          <w:szCs w:val="24"/>
        </w:rPr>
        <w:t>, в допуске к участию в процедуре запроса коммерческих предложений отказать</w:t>
      </w:r>
      <w:r w:rsidR="00351F1F" w:rsidRPr="0044495E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</w:t>
      </w:r>
      <w:r w:rsidR="00351F1F">
        <w:rPr>
          <w:rFonts w:ascii="Times New Roman" w:hAnsi="Times New Roman" w:cs="Times New Roman"/>
          <w:sz w:val="24"/>
          <w:szCs w:val="24"/>
        </w:rPr>
        <w:t xml:space="preserve">и обоснование отказа </w:t>
      </w:r>
      <w:r w:rsidR="00351F1F" w:rsidRPr="0044495E">
        <w:rPr>
          <w:rFonts w:ascii="Times New Roman" w:hAnsi="Times New Roman" w:cs="Times New Roman"/>
          <w:sz w:val="24"/>
          <w:szCs w:val="24"/>
        </w:rPr>
        <w:t>изложен</w:t>
      </w:r>
      <w:r w:rsidR="00351F1F">
        <w:rPr>
          <w:rFonts w:ascii="Times New Roman" w:hAnsi="Times New Roman" w:cs="Times New Roman"/>
          <w:sz w:val="24"/>
          <w:szCs w:val="24"/>
        </w:rPr>
        <w:t>ы в таблице</w:t>
      </w:r>
      <w:r w:rsidR="00351F1F" w:rsidRPr="0044495E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843"/>
        <w:gridCol w:w="2409"/>
        <w:gridCol w:w="1985"/>
      </w:tblGrid>
      <w:tr w:rsidR="00351F1F" w:rsidRPr="0044495E" w14:paraId="18528763" w14:textId="77777777" w:rsidTr="00D45140">
        <w:trPr>
          <w:trHeight w:val="600"/>
        </w:trPr>
        <w:tc>
          <w:tcPr>
            <w:tcW w:w="1134" w:type="dxa"/>
            <w:vAlign w:val="center"/>
          </w:tcPr>
          <w:p w14:paraId="2C8E0581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5F75E3D4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в закупке</w:t>
            </w:r>
          </w:p>
        </w:tc>
        <w:tc>
          <w:tcPr>
            <w:tcW w:w="1843" w:type="dxa"/>
            <w:vAlign w:val="center"/>
          </w:tcPr>
          <w:p w14:paraId="48B21E2C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409" w:type="dxa"/>
            <w:vAlign w:val="center"/>
          </w:tcPr>
          <w:p w14:paraId="743C55DF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49B74EB0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351F1F" w:rsidRPr="0044495E" w14:paraId="0FF775B5" w14:textId="77777777" w:rsidTr="00D45140">
        <w:trPr>
          <w:trHeight w:val="331"/>
        </w:trPr>
        <w:tc>
          <w:tcPr>
            <w:tcW w:w="1134" w:type="dxa"/>
            <w:vMerge w:val="restart"/>
            <w:vAlign w:val="center"/>
          </w:tcPr>
          <w:p w14:paraId="3EB8BA58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FD18F38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5703B99" w14:textId="77777777" w:rsidR="00351F1F" w:rsidRPr="0044495E" w:rsidRDefault="00351F1F" w:rsidP="00D45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2409" w:type="dxa"/>
            <w:vAlign w:val="center"/>
          </w:tcPr>
          <w:p w14:paraId="2DAB37C5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C875C95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351F1F" w:rsidRPr="0044495E" w14:paraId="52B746B5" w14:textId="77777777" w:rsidTr="00D45140">
        <w:trPr>
          <w:trHeight w:val="279"/>
        </w:trPr>
        <w:tc>
          <w:tcPr>
            <w:tcW w:w="1134" w:type="dxa"/>
            <w:vMerge/>
            <w:vAlign w:val="center"/>
          </w:tcPr>
          <w:p w14:paraId="236B4F5D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6D05582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16D5B4E" w14:textId="77777777" w:rsidR="00351F1F" w:rsidRPr="0044495E" w:rsidRDefault="00351F1F" w:rsidP="00D45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F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gramStart"/>
            <w:r w:rsidRPr="009B257F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</w:p>
        </w:tc>
        <w:tc>
          <w:tcPr>
            <w:tcW w:w="2409" w:type="dxa"/>
            <w:vAlign w:val="center"/>
          </w:tcPr>
          <w:p w14:paraId="3B549B93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7E120E2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351F1F" w:rsidRPr="0044495E" w14:paraId="5EBED6C0" w14:textId="77777777" w:rsidTr="00D45140">
        <w:trPr>
          <w:trHeight w:val="268"/>
        </w:trPr>
        <w:tc>
          <w:tcPr>
            <w:tcW w:w="1134" w:type="dxa"/>
            <w:vMerge/>
            <w:vAlign w:val="center"/>
          </w:tcPr>
          <w:p w14:paraId="5C2067F7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241633E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1892CAD" w14:textId="6DC24BC3" w:rsidR="00351F1F" w:rsidRPr="009B257F" w:rsidRDefault="00351F1F" w:rsidP="00D45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3641">
              <w:rPr>
                <w:rFonts w:ascii="Times New Roman" w:hAnsi="Times New Roman" w:cs="Times New Roman"/>
                <w:sz w:val="24"/>
                <w:szCs w:val="24"/>
              </w:rPr>
              <w:t>одосенин А.А.</w:t>
            </w:r>
          </w:p>
        </w:tc>
        <w:tc>
          <w:tcPr>
            <w:tcW w:w="2409" w:type="dxa"/>
            <w:vAlign w:val="center"/>
          </w:tcPr>
          <w:p w14:paraId="06839296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09B3EA4" w14:textId="77777777" w:rsidR="00351F1F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351F1F" w:rsidRPr="0044495E" w14:paraId="6531FB64" w14:textId="77777777" w:rsidTr="00D45140">
        <w:trPr>
          <w:trHeight w:val="273"/>
        </w:trPr>
        <w:tc>
          <w:tcPr>
            <w:tcW w:w="1134" w:type="dxa"/>
            <w:vMerge/>
            <w:vAlign w:val="center"/>
          </w:tcPr>
          <w:p w14:paraId="5A417505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1C33188F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F41F452" w14:textId="77777777" w:rsidR="00351F1F" w:rsidRDefault="00351F1F" w:rsidP="00D45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Скрытникова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И.Р.</w:t>
            </w:r>
            <w:proofErr w:type="gramEnd"/>
          </w:p>
        </w:tc>
        <w:tc>
          <w:tcPr>
            <w:tcW w:w="2409" w:type="dxa"/>
            <w:vAlign w:val="center"/>
          </w:tcPr>
          <w:p w14:paraId="5046EDD7" w14:textId="77777777" w:rsidR="00351F1F" w:rsidRDefault="00351F1F" w:rsidP="00D45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C1F3B47" w14:textId="77777777" w:rsidR="00351F1F" w:rsidRDefault="00351F1F" w:rsidP="00D45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383641" w:rsidRPr="0044495E" w14:paraId="0C3522CF" w14:textId="77777777" w:rsidTr="00D45140">
        <w:trPr>
          <w:trHeight w:val="273"/>
        </w:trPr>
        <w:tc>
          <w:tcPr>
            <w:tcW w:w="1134" w:type="dxa"/>
            <w:vAlign w:val="center"/>
          </w:tcPr>
          <w:p w14:paraId="49EBD499" w14:textId="77777777" w:rsidR="00383641" w:rsidRPr="0044495E" w:rsidRDefault="00383641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747BD08" w14:textId="77777777" w:rsidR="00383641" w:rsidRPr="0044495E" w:rsidRDefault="00383641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62BD8BD" w14:textId="30A36D1B" w:rsidR="00383641" w:rsidRDefault="00383641" w:rsidP="00D45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Алимбеков С.С.</w:t>
            </w:r>
          </w:p>
        </w:tc>
        <w:tc>
          <w:tcPr>
            <w:tcW w:w="2409" w:type="dxa"/>
            <w:vAlign w:val="center"/>
          </w:tcPr>
          <w:p w14:paraId="2B2695D1" w14:textId="2AB04498" w:rsidR="00383641" w:rsidRDefault="00383641" w:rsidP="00D45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024E2D86" w14:textId="25992EFA" w:rsidR="00383641" w:rsidRDefault="00383641" w:rsidP="00D45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351F1F" w:rsidRPr="0044495E" w14:paraId="7C4522B5" w14:textId="77777777" w:rsidTr="00D45140">
        <w:trPr>
          <w:trHeight w:val="273"/>
        </w:trPr>
        <w:tc>
          <w:tcPr>
            <w:tcW w:w="3686" w:type="dxa"/>
            <w:gridSpan w:val="2"/>
            <w:vAlign w:val="center"/>
          </w:tcPr>
          <w:p w14:paraId="49861B0C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отказа в допуске</w:t>
            </w:r>
          </w:p>
        </w:tc>
        <w:tc>
          <w:tcPr>
            <w:tcW w:w="6237" w:type="dxa"/>
            <w:gridSpan w:val="3"/>
            <w:vAlign w:val="center"/>
          </w:tcPr>
          <w:p w14:paraId="16C1D5AD" w14:textId="3798D104" w:rsidR="002C3AFB" w:rsidRPr="002C3AFB" w:rsidRDefault="002C3AFB" w:rsidP="008945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2C3A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542B">
              <w:t xml:space="preserve"> </w:t>
            </w:r>
            <w:r w:rsidR="0071542B" w:rsidRPr="0071542B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proofErr w:type="gramEnd"/>
            <w:r w:rsidR="0071542B" w:rsidRPr="0071542B">
              <w:rPr>
                <w:rFonts w:ascii="Times New Roman" w:hAnsi="Times New Roman" w:cs="Times New Roman"/>
                <w:sz w:val="24"/>
                <w:szCs w:val="24"/>
              </w:rPr>
              <w:t xml:space="preserve"> 1 ст. 25 Положения о закупках</w:t>
            </w:r>
            <w:r w:rsidR="007154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3AFB">
              <w:rPr>
                <w:rFonts w:ascii="Times New Roman" w:hAnsi="Times New Roman" w:cs="Times New Roman"/>
                <w:sz w:val="24"/>
                <w:szCs w:val="24"/>
              </w:rPr>
              <w:t xml:space="preserve"> п. 1.3.1. Документации о закупке основанием для отклонения заявки на участие в закупке является, в том числе, непредставление участником обязательных документов, установленных документацией о закупке и входящих в состав заявки на участие в закупке.</w:t>
            </w:r>
          </w:p>
          <w:p w14:paraId="38C86E88" w14:textId="252F10E0" w:rsidR="00351F1F" w:rsidRDefault="002C3AFB" w:rsidP="008945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B">
              <w:rPr>
                <w:rFonts w:ascii="Times New Roman" w:hAnsi="Times New Roman" w:cs="Times New Roman"/>
                <w:sz w:val="24"/>
                <w:szCs w:val="24"/>
              </w:rPr>
              <w:t>В нарушение п. 8.12 Информационной карты в составе заявки отсутствует копия финансовой отчетности за последний год, предшествующий дате подачи заявки (2023) бухгалтерский баланс – форма 0710001 по ОКУД, отчет о финансовых результатах – форма 0710002 по ОКУД.</w:t>
            </w:r>
          </w:p>
        </w:tc>
      </w:tr>
    </w:tbl>
    <w:p w14:paraId="77AA4998" w14:textId="21BF6B44" w:rsidR="00A21C2D" w:rsidRDefault="00A21C2D" w:rsidP="00351F1F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5736C0A" w14:textId="13B22DC6" w:rsidR="00065642" w:rsidRDefault="00065642" w:rsidP="00B852FB">
      <w:pPr>
        <w:pStyle w:val="ConsPlusNormal"/>
        <w:widowControl/>
        <w:numPr>
          <w:ilvl w:val="0"/>
          <w:numId w:val="23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2FB">
        <w:rPr>
          <w:rFonts w:ascii="Times New Roman" w:hAnsi="Times New Roman" w:cs="Times New Roman"/>
          <w:b/>
          <w:sz w:val="24"/>
          <w:szCs w:val="24"/>
        </w:rPr>
        <w:t>Решение комиссии:</w:t>
      </w:r>
    </w:p>
    <w:p w14:paraId="30C4A250" w14:textId="32810BD4" w:rsidR="00065642" w:rsidRDefault="006B6DEB" w:rsidP="00CC55EC">
      <w:pPr>
        <w:pStyle w:val="ConsPlusNormal"/>
        <w:numPr>
          <w:ilvl w:val="1"/>
          <w:numId w:val="23"/>
        </w:numPr>
        <w:tabs>
          <w:tab w:val="left" w:pos="284"/>
          <w:tab w:val="left" w:pos="568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1" w:name="_Hlk169775000"/>
      <w:r>
        <w:rPr>
          <w:rFonts w:ascii="Times New Roman" w:hAnsi="Times New Roman" w:cs="Times New Roman"/>
          <w:sz w:val="24"/>
          <w:szCs w:val="24"/>
        </w:rPr>
        <w:t xml:space="preserve">В связи с тем, что только одна заявка </w:t>
      </w:r>
      <w:r w:rsidR="004E77C8">
        <w:rPr>
          <w:rFonts w:ascii="Times New Roman" w:hAnsi="Times New Roman" w:cs="Times New Roman"/>
          <w:sz w:val="24"/>
          <w:szCs w:val="24"/>
        </w:rPr>
        <w:t xml:space="preserve">допущена к участию в закупке и признана соответствующей требованиям документации, </w:t>
      </w:r>
      <w:r w:rsidR="004E77C8" w:rsidRPr="004E77C8">
        <w:rPr>
          <w:rFonts w:ascii="Times New Roman" w:hAnsi="Times New Roman" w:cs="Times New Roman"/>
          <w:sz w:val="24"/>
          <w:szCs w:val="24"/>
        </w:rPr>
        <w:t xml:space="preserve">на основании ст. 29, п. 2 ст. 58 Положения о закупках товаров, работ, услуг, комиссией принято решение о признании процедуры запроса коммерческих предложений </w:t>
      </w:r>
      <w:r w:rsidR="004E77C8">
        <w:rPr>
          <w:rFonts w:ascii="Times New Roman" w:hAnsi="Times New Roman" w:cs="Times New Roman"/>
          <w:sz w:val="24"/>
          <w:szCs w:val="24"/>
        </w:rPr>
        <w:t xml:space="preserve">по Лоту №1 </w:t>
      </w:r>
      <w:bookmarkEnd w:id="1"/>
      <w:r w:rsidR="004E77C8" w:rsidRPr="004E77C8">
        <w:rPr>
          <w:rFonts w:ascii="Times New Roman" w:hAnsi="Times New Roman" w:cs="Times New Roman"/>
          <w:sz w:val="24"/>
          <w:szCs w:val="24"/>
        </w:rPr>
        <w:t>несостоявшейся и заключении Договора с единственным участником, заявка которого соответствует требованиям Документации - ООО «</w:t>
      </w:r>
      <w:proofErr w:type="spellStart"/>
      <w:r w:rsidR="004E77C8" w:rsidRPr="004E77C8">
        <w:rPr>
          <w:rFonts w:ascii="Times New Roman" w:hAnsi="Times New Roman" w:cs="Times New Roman"/>
          <w:sz w:val="24"/>
          <w:szCs w:val="24"/>
        </w:rPr>
        <w:t>Профи</w:t>
      </w:r>
      <w:r w:rsidR="00CC55EC">
        <w:rPr>
          <w:rFonts w:ascii="Times New Roman" w:hAnsi="Times New Roman" w:cs="Times New Roman"/>
          <w:sz w:val="24"/>
          <w:szCs w:val="24"/>
        </w:rPr>
        <w:t>в</w:t>
      </w:r>
      <w:r w:rsidR="004E77C8" w:rsidRPr="004E77C8">
        <w:rPr>
          <w:rFonts w:ascii="Times New Roman" w:hAnsi="Times New Roman" w:cs="Times New Roman"/>
          <w:sz w:val="24"/>
          <w:szCs w:val="24"/>
        </w:rPr>
        <w:t>идео</w:t>
      </w:r>
      <w:proofErr w:type="spellEnd"/>
      <w:r w:rsidR="004E77C8" w:rsidRPr="004E77C8">
        <w:rPr>
          <w:rFonts w:ascii="Times New Roman" w:hAnsi="Times New Roman" w:cs="Times New Roman"/>
          <w:sz w:val="24"/>
          <w:szCs w:val="24"/>
        </w:rPr>
        <w:t>»</w:t>
      </w:r>
      <w:r w:rsidR="004E77C8">
        <w:rPr>
          <w:rFonts w:ascii="Times New Roman" w:hAnsi="Times New Roman" w:cs="Times New Roman"/>
          <w:sz w:val="24"/>
          <w:szCs w:val="24"/>
        </w:rPr>
        <w:t xml:space="preserve"> </w:t>
      </w:r>
      <w:r w:rsidR="001C2750">
        <w:rPr>
          <w:rFonts w:ascii="Times New Roman" w:hAnsi="Times New Roman" w:cs="Times New Roman"/>
          <w:sz w:val="24"/>
          <w:szCs w:val="24"/>
        </w:rPr>
        <w:t xml:space="preserve">ИНН </w:t>
      </w:r>
      <w:r w:rsidR="001C2750" w:rsidRPr="001C2750">
        <w:rPr>
          <w:rFonts w:ascii="Times New Roman" w:hAnsi="Times New Roman" w:cs="Times New Roman"/>
          <w:sz w:val="24"/>
          <w:szCs w:val="24"/>
        </w:rPr>
        <w:t>7717744687</w:t>
      </w:r>
      <w:r w:rsidR="001C2750">
        <w:rPr>
          <w:rFonts w:ascii="Times New Roman" w:hAnsi="Times New Roman" w:cs="Times New Roman"/>
          <w:sz w:val="24"/>
          <w:szCs w:val="24"/>
        </w:rPr>
        <w:t xml:space="preserve"> </w:t>
      </w:r>
      <w:r w:rsidR="004E77C8" w:rsidRPr="004E77C8">
        <w:rPr>
          <w:rFonts w:ascii="Times New Roman" w:hAnsi="Times New Roman" w:cs="Times New Roman"/>
          <w:sz w:val="24"/>
          <w:szCs w:val="24"/>
        </w:rPr>
        <w:t>по цен</w:t>
      </w:r>
      <w:r w:rsidR="004E77C8">
        <w:rPr>
          <w:rFonts w:ascii="Times New Roman" w:hAnsi="Times New Roman" w:cs="Times New Roman"/>
          <w:sz w:val="24"/>
          <w:szCs w:val="24"/>
        </w:rPr>
        <w:t>е</w:t>
      </w:r>
      <w:r w:rsidR="004E77C8" w:rsidRPr="004E77C8">
        <w:rPr>
          <w:rFonts w:ascii="Times New Roman" w:hAnsi="Times New Roman" w:cs="Times New Roman"/>
          <w:sz w:val="24"/>
          <w:szCs w:val="24"/>
        </w:rPr>
        <w:t xml:space="preserve">, </w:t>
      </w:r>
      <w:r w:rsidR="001C2750">
        <w:rPr>
          <w:rFonts w:ascii="Times New Roman" w:hAnsi="Times New Roman" w:cs="Times New Roman"/>
          <w:sz w:val="24"/>
          <w:szCs w:val="24"/>
        </w:rPr>
        <w:t xml:space="preserve">согласованной с </w:t>
      </w:r>
      <w:r w:rsidR="004E77C8" w:rsidRPr="004E77C8">
        <w:rPr>
          <w:rFonts w:ascii="Times New Roman" w:hAnsi="Times New Roman" w:cs="Times New Roman"/>
          <w:sz w:val="24"/>
          <w:szCs w:val="24"/>
        </w:rPr>
        <w:t xml:space="preserve"> участником в заявке и на условиях закупочной документации.</w:t>
      </w:r>
    </w:p>
    <w:p w14:paraId="379F2F57" w14:textId="3782CC93" w:rsidR="004E77C8" w:rsidRPr="004E77C8" w:rsidRDefault="006B6DEB" w:rsidP="00CC55EC">
      <w:pPr>
        <w:pStyle w:val="a7"/>
        <w:numPr>
          <w:ilvl w:val="1"/>
          <w:numId w:val="23"/>
        </w:numPr>
        <w:tabs>
          <w:tab w:val="left" w:pos="568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77C8">
        <w:rPr>
          <w:rFonts w:ascii="Times New Roman" w:hAnsi="Times New Roman" w:cs="Times New Roman"/>
          <w:sz w:val="24"/>
          <w:szCs w:val="24"/>
        </w:rPr>
        <w:t xml:space="preserve">    </w:t>
      </w:r>
      <w:r w:rsidR="004E77C8" w:rsidRPr="004E77C8">
        <w:rPr>
          <w:rFonts w:ascii="Times New Roman" w:hAnsi="Times New Roman" w:cs="Times New Roman"/>
          <w:sz w:val="24"/>
          <w:szCs w:val="24"/>
        </w:rPr>
        <w:t>В связи с тем, что только одна заявка допущена к участию в закупке и признана соответствующей требованиям документации, на основании ст. 29, п. 2 ст. 58 Положения о закупках товаров, работ, услуг, комиссией принято решение о признании процедуры запроса коммерческих предложений по Лоту №2</w:t>
      </w:r>
      <w:r w:rsidR="004E77C8" w:rsidRPr="004E77C8">
        <w:t xml:space="preserve"> </w:t>
      </w:r>
      <w:r w:rsidR="004E77C8" w:rsidRPr="004E77C8">
        <w:rPr>
          <w:rFonts w:ascii="Times New Roman" w:hAnsi="Times New Roman" w:cs="Times New Roman"/>
          <w:sz w:val="24"/>
          <w:szCs w:val="24"/>
        </w:rPr>
        <w:t xml:space="preserve">несостоявшейся и заключении Договора с единственным участником, заявка которого соответствует требованиям Документации - ООО </w:t>
      </w:r>
      <w:r w:rsidR="004E77C8">
        <w:rPr>
          <w:rFonts w:ascii="Times New Roman" w:hAnsi="Times New Roman" w:cs="Times New Roman"/>
          <w:sz w:val="24"/>
          <w:szCs w:val="24"/>
        </w:rPr>
        <w:t>«ТВ Деталь»</w:t>
      </w:r>
      <w:r w:rsidR="004E77C8" w:rsidRPr="004E77C8">
        <w:rPr>
          <w:rFonts w:ascii="Times New Roman" w:hAnsi="Times New Roman" w:cs="Times New Roman"/>
          <w:sz w:val="24"/>
          <w:szCs w:val="24"/>
        </w:rPr>
        <w:t xml:space="preserve"> </w:t>
      </w:r>
      <w:r w:rsidR="001C2750">
        <w:rPr>
          <w:rFonts w:ascii="Times New Roman" w:hAnsi="Times New Roman" w:cs="Times New Roman"/>
          <w:sz w:val="24"/>
          <w:szCs w:val="24"/>
        </w:rPr>
        <w:t xml:space="preserve">ИНН </w:t>
      </w:r>
      <w:r w:rsidR="0008456E" w:rsidRPr="0008456E">
        <w:rPr>
          <w:rFonts w:ascii="Times New Roman" w:hAnsi="Times New Roman" w:cs="Times New Roman"/>
          <w:sz w:val="24"/>
          <w:szCs w:val="24"/>
        </w:rPr>
        <w:t>7716828158</w:t>
      </w:r>
      <w:r w:rsidR="0008456E">
        <w:rPr>
          <w:rFonts w:ascii="Times New Roman" w:hAnsi="Times New Roman" w:cs="Times New Roman"/>
          <w:sz w:val="24"/>
          <w:szCs w:val="24"/>
        </w:rPr>
        <w:t xml:space="preserve"> </w:t>
      </w:r>
      <w:r w:rsidR="004E77C8" w:rsidRPr="004E77C8">
        <w:rPr>
          <w:rFonts w:ascii="Times New Roman" w:hAnsi="Times New Roman" w:cs="Times New Roman"/>
          <w:sz w:val="24"/>
          <w:szCs w:val="24"/>
        </w:rPr>
        <w:t>по цене, предложенной участником в заявке и на условиях закупочной документации.</w:t>
      </w:r>
    </w:p>
    <w:p w14:paraId="34E12D8C" w14:textId="5F4CC36A" w:rsidR="00D654F0" w:rsidRDefault="00D654F0" w:rsidP="00FE3AE9">
      <w:pPr>
        <w:pStyle w:val="ConsPlusNormal"/>
        <w:widowControl/>
        <w:numPr>
          <w:ilvl w:val="0"/>
          <w:numId w:val="23"/>
        </w:numPr>
        <w:tabs>
          <w:tab w:val="left" w:pos="284"/>
          <w:tab w:val="left" w:pos="993"/>
        </w:tabs>
        <w:ind w:hanging="8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13CB">
        <w:rPr>
          <w:rFonts w:ascii="Times New Roman" w:hAnsi="Times New Roman" w:cs="Times New Roman"/>
          <w:b/>
          <w:bCs/>
          <w:sz w:val="24"/>
          <w:szCs w:val="24"/>
        </w:rPr>
        <w:t>Протокол подписан всеми присутствующими</w:t>
      </w:r>
      <w:r w:rsidR="00030CA4" w:rsidRPr="002313CB">
        <w:rPr>
          <w:rFonts w:ascii="Times New Roman" w:hAnsi="Times New Roman" w:cs="Times New Roman"/>
          <w:b/>
          <w:bCs/>
          <w:sz w:val="24"/>
          <w:szCs w:val="24"/>
        </w:rPr>
        <w:t xml:space="preserve"> на заседании членами Комиссии.</w:t>
      </w:r>
    </w:p>
    <w:p w14:paraId="22FCFA79" w14:textId="77777777" w:rsidR="00BE5D12" w:rsidRPr="002313CB" w:rsidRDefault="00BE5D12" w:rsidP="00BE5D12">
      <w:pPr>
        <w:pStyle w:val="ConsPlusNormal"/>
        <w:widowControl/>
        <w:tabs>
          <w:tab w:val="left" w:pos="284"/>
          <w:tab w:val="left" w:pos="993"/>
        </w:tabs>
        <w:ind w:left="84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E5D12" w:rsidRPr="002313CB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C0B9C" w14:textId="77777777" w:rsidR="00C73EA7" w:rsidRDefault="00C73EA7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C73EA7" w:rsidRDefault="00C73EA7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7FFA6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07E5D">
      <w:rPr>
        <w:rStyle w:val="af"/>
        <w:noProof/>
      </w:rPr>
      <w:t>2</w:t>
    </w:r>
    <w:r>
      <w:rPr>
        <w:rStyle w:val="af"/>
      </w:rPr>
      <w:fldChar w:fldCharType="end"/>
    </w:r>
  </w:p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92FA1" w14:textId="77777777" w:rsidR="00C73EA7" w:rsidRDefault="00C73EA7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C73EA7" w:rsidRDefault="00C73EA7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661D2"/>
    <w:multiLevelType w:val="multilevel"/>
    <w:tmpl w:val="9A58925C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  <w:b/>
        <w:bCs/>
        <w:i w:val="0"/>
        <w:iCs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cs="Arial" w:hint="default"/>
      </w:rPr>
    </w:lvl>
  </w:abstractNum>
  <w:abstractNum w:abstractNumId="2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hybridMultilevel"/>
    <w:tmpl w:val="3B80F2B0"/>
    <w:lvl w:ilvl="0" w:tplc="CF5EDCAE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7D01493"/>
    <w:multiLevelType w:val="multilevel"/>
    <w:tmpl w:val="C4209674"/>
    <w:lvl w:ilvl="0">
      <w:start w:val="1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844248">
    <w:abstractNumId w:val="19"/>
  </w:num>
  <w:num w:numId="2" w16cid:durableId="264076893">
    <w:abstractNumId w:val="6"/>
  </w:num>
  <w:num w:numId="3" w16cid:durableId="1744139397">
    <w:abstractNumId w:val="4"/>
  </w:num>
  <w:num w:numId="4" w16cid:durableId="1240362060">
    <w:abstractNumId w:val="22"/>
  </w:num>
  <w:num w:numId="5" w16cid:durableId="747308578">
    <w:abstractNumId w:val="5"/>
  </w:num>
  <w:num w:numId="6" w16cid:durableId="173998477">
    <w:abstractNumId w:val="20"/>
  </w:num>
  <w:num w:numId="7" w16cid:durableId="395015868">
    <w:abstractNumId w:val="2"/>
  </w:num>
  <w:num w:numId="8" w16cid:durableId="1359702808">
    <w:abstractNumId w:val="0"/>
  </w:num>
  <w:num w:numId="9" w16cid:durableId="111753356">
    <w:abstractNumId w:val="10"/>
  </w:num>
  <w:num w:numId="10" w16cid:durableId="695733717">
    <w:abstractNumId w:val="12"/>
  </w:num>
  <w:num w:numId="11" w16cid:durableId="1977642516">
    <w:abstractNumId w:val="23"/>
  </w:num>
  <w:num w:numId="12" w16cid:durableId="1681159526">
    <w:abstractNumId w:val="13"/>
  </w:num>
  <w:num w:numId="13" w16cid:durableId="15470672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512049">
    <w:abstractNumId w:val="15"/>
  </w:num>
  <w:num w:numId="15" w16cid:durableId="519389680">
    <w:abstractNumId w:val="7"/>
  </w:num>
  <w:num w:numId="16" w16cid:durableId="1267809253">
    <w:abstractNumId w:val="18"/>
  </w:num>
  <w:num w:numId="17" w16cid:durableId="1472283850">
    <w:abstractNumId w:val="3"/>
  </w:num>
  <w:num w:numId="18" w16cid:durableId="1009017194">
    <w:abstractNumId w:val="9"/>
  </w:num>
  <w:num w:numId="19" w16cid:durableId="1857646324">
    <w:abstractNumId w:val="11"/>
  </w:num>
  <w:num w:numId="20" w16cid:durableId="2065441929">
    <w:abstractNumId w:val="21"/>
  </w:num>
  <w:num w:numId="21" w16cid:durableId="126821549">
    <w:abstractNumId w:val="14"/>
  </w:num>
  <w:num w:numId="22" w16cid:durableId="1780563207">
    <w:abstractNumId w:val="16"/>
  </w:num>
  <w:num w:numId="23" w16cid:durableId="1775784933">
    <w:abstractNumId w:val="8"/>
  </w:num>
  <w:num w:numId="24" w16cid:durableId="1951889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2072C"/>
    <w:rsid w:val="00023E9D"/>
    <w:rsid w:val="000245F5"/>
    <w:rsid w:val="000250F9"/>
    <w:rsid w:val="00030CA4"/>
    <w:rsid w:val="00033CB4"/>
    <w:rsid w:val="00033DB9"/>
    <w:rsid w:val="00035F55"/>
    <w:rsid w:val="00046135"/>
    <w:rsid w:val="0004658E"/>
    <w:rsid w:val="00052527"/>
    <w:rsid w:val="00054940"/>
    <w:rsid w:val="000558E3"/>
    <w:rsid w:val="00056EE5"/>
    <w:rsid w:val="00063234"/>
    <w:rsid w:val="00065642"/>
    <w:rsid w:val="0006666E"/>
    <w:rsid w:val="0006710C"/>
    <w:rsid w:val="00070BDB"/>
    <w:rsid w:val="00072014"/>
    <w:rsid w:val="0008456E"/>
    <w:rsid w:val="0009403C"/>
    <w:rsid w:val="0009694E"/>
    <w:rsid w:val="0009751E"/>
    <w:rsid w:val="000A4271"/>
    <w:rsid w:val="000A4DDA"/>
    <w:rsid w:val="000A640B"/>
    <w:rsid w:val="000B17DF"/>
    <w:rsid w:val="000C0948"/>
    <w:rsid w:val="000C563B"/>
    <w:rsid w:val="000D397B"/>
    <w:rsid w:val="000D66F8"/>
    <w:rsid w:val="000F1540"/>
    <w:rsid w:val="000F1FE7"/>
    <w:rsid w:val="000F374A"/>
    <w:rsid w:val="000F7473"/>
    <w:rsid w:val="001032D1"/>
    <w:rsid w:val="00106792"/>
    <w:rsid w:val="00107E5D"/>
    <w:rsid w:val="00115FE3"/>
    <w:rsid w:val="001260F4"/>
    <w:rsid w:val="00127A6A"/>
    <w:rsid w:val="00130BB5"/>
    <w:rsid w:val="0013633B"/>
    <w:rsid w:val="00143312"/>
    <w:rsid w:val="00161223"/>
    <w:rsid w:val="00162D33"/>
    <w:rsid w:val="00162E47"/>
    <w:rsid w:val="00175F10"/>
    <w:rsid w:val="001842A9"/>
    <w:rsid w:val="00187638"/>
    <w:rsid w:val="00191083"/>
    <w:rsid w:val="001914BE"/>
    <w:rsid w:val="00193D52"/>
    <w:rsid w:val="001A0F6C"/>
    <w:rsid w:val="001A454A"/>
    <w:rsid w:val="001A4570"/>
    <w:rsid w:val="001C2750"/>
    <w:rsid w:val="001C5FE5"/>
    <w:rsid w:val="001D21E0"/>
    <w:rsid w:val="001D3A46"/>
    <w:rsid w:val="001E0113"/>
    <w:rsid w:val="001E3AA6"/>
    <w:rsid w:val="001F10CC"/>
    <w:rsid w:val="002001DE"/>
    <w:rsid w:val="00210870"/>
    <w:rsid w:val="00212E8E"/>
    <w:rsid w:val="00213392"/>
    <w:rsid w:val="0021415E"/>
    <w:rsid w:val="00222154"/>
    <w:rsid w:val="00223F3B"/>
    <w:rsid w:val="00224694"/>
    <w:rsid w:val="002278FC"/>
    <w:rsid w:val="002313CB"/>
    <w:rsid w:val="00245580"/>
    <w:rsid w:val="00256F64"/>
    <w:rsid w:val="00260BC5"/>
    <w:rsid w:val="00263A3E"/>
    <w:rsid w:val="0027757C"/>
    <w:rsid w:val="00294F35"/>
    <w:rsid w:val="002955E6"/>
    <w:rsid w:val="002A5ACC"/>
    <w:rsid w:val="002A61E6"/>
    <w:rsid w:val="002C3AFB"/>
    <w:rsid w:val="002D1DCC"/>
    <w:rsid w:val="002D27DC"/>
    <w:rsid w:val="002D52BF"/>
    <w:rsid w:val="002E254C"/>
    <w:rsid w:val="002F47BA"/>
    <w:rsid w:val="002F7BDE"/>
    <w:rsid w:val="00301F9E"/>
    <w:rsid w:val="00304986"/>
    <w:rsid w:val="00305E91"/>
    <w:rsid w:val="0030610B"/>
    <w:rsid w:val="00312DA8"/>
    <w:rsid w:val="00315BA4"/>
    <w:rsid w:val="00316536"/>
    <w:rsid w:val="00322267"/>
    <w:rsid w:val="00323B5E"/>
    <w:rsid w:val="003249CD"/>
    <w:rsid w:val="00324CA9"/>
    <w:rsid w:val="00330D4A"/>
    <w:rsid w:val="00333D70"/>
    <w:rsid w:val="003344BF"/>
    <w:rsid w:val="0035180A"/>
    <w:rsid w:val="00351F1F"/>
    <w:rsid w:val="00352D91"/>
    <w:rsid w:val="003624A0"/>
    <w:rsid w:val="003708B3"/>
    <w:rsid w:val="00373389"/>
    <w:rsid w:val="003807EC"/>
    <w:rsid w:val="00383641"/>
    <w:rsid w:val="00386552"/>
    <w:rsid w:val="00390C0F"/>
    <w:rsid w:val="0039401B"/>
    <w:rsid w:val="00397D98"/>
    <w:rsid w:val="003A3914"/>
    <w:rsid w:val="003B0ECB"/>
    <w:rsid w:val="003B3AF4"/>
    <w:rsid w:val="003B49FD"/>
    <w:rsid w:val="003D01A2"/>
    <w:rsid w:val="003D6676"/>
    <w:rsid w:val="003D730E"/>
    <w:rsid w:val="003E6660"/>
    <w:rsid w:val="003F7045"/>
    <w:rsid w:val="00407B69"/>
    <w:rsid w:val="00426CA2"/>
    <w:rsid w:val="00433CE9"/>
    <w:rsid w:val="00437462"/>
    <w:rsid w:val="00442A56"/>
    <w:rsid w:val="004434BB"/>
    <w:rsid w:val="0048188E"/>
    <w:rsid w:val="00482639"/>
    <w:rsid w:val="004A0E09"/>
    <w:rsid w:val="004A315E"/>
    <w:rsid w:val="004A5F16"/>
    <w:rsid w:val="004A7084"/>
    <w:rsid w:val="004B160A"/>
    <w:rsid w:val="004B4E7E"/>
    <w:rsid w:val="004B782D"/>
    <w:rsid w:val="004C03D7"/>
    <w:rsid w:val="004C6FD7"/>
    <w:rsid w:val="004C7E6F"/>
    <w:rsid w:val="004E4082"/>
    <w:rsid w:val="004E5748"/>
    <w:rsid w:val="004E6FE8"/>
    <w:rsid w:val="004E77C8"/>
    <w:rsid w:val="004E7A27"/>
    <w:rsid w:val="00512D96"/>
    <w:rsid w:val="00514CB5"/>
    <w:rsid w:val="00516570"/>
    <w:rsid w:val="0052019A"/>
    <w:rsid w:val="0052234C"/>
    <w:rsid w:val="005264DC"/>
    <w:rsid w:val="00532478"/>
    <w:rsid w:val="00534439"/>
    <w:rsid w:val="00535EA6"/>
    <w:rsid w:val="0054080E"/>
    <w:rsid w:val="00540F12"/>
    <w:rsid w:val="00544C31"/>
    <w:rsid w:val="0054635E"/>
    <w:rsid w:val="00554053"/>
    <w:rsid w:val="00561CDC"/>
    <w:rsid w:val="00562CB4"/>
    <w:rsid w:val="00563D27"/>
    <w:rsid w:val="0056758A"/>
    <w:rsid w:val="005675E0"/>
    <w:rsid w:val="00573206"/>
    <w:rsid w:val="005825A8"/>
    <w:rsid w:val="00587F68"/>
    <w:rsid w:val="005A24FD"/>
    <w:rsid w:val="005A6843"/>
    <w:rsid w:val="005B25E5"/>
    <w:rsid w:val="005B332E"/>
    <w:rsid w:val="005C2EC2"/>
    <w:rsid w:val="005C529B"/>
    <w:rsid w:val="005E18E8"/>
    <w:rsid w:val="005E3535"/>
    <w:rsid w:val="005E4F11"/>
    <w:rsid w:val="005E5F0D"/>
    <w:rsid w:val="005F0734"/>
    <w:rsid w:val="005F50D8"/>
    <w:rsid w:val="00607366"/>
    <w:rsid w:val="00611F62"/>
    <w:rsid w:val="00612B02"/>
    <w:rsid w:val="006263A7"/>
    <w:rsid w:val="00633068"/>
    <w:rsid w:val="006342E4"/>
    <w:rsid w:val="006400ED"/>
    <w:rsid w:val="00641AE9"/>
    <w:rsid w:val="00645544"/>
    <w:rsid w:val="00646F33"/>
    <w:rsid w:val="0065587F"/>
    <w:rsid w:val="0066084C"/>
    <w:rsid w:val="00677A7A"/>
    <w:rsid w:val="00680461"/>
    <w:rsid w:val="00681FC6"/>
    <w:rsid w:val="0068335A"/>
    <w:rsid w:val="00690902"/>
    <w:rsid w:val="0069271A"/>
    <w:rsid w:val="006A3DA8"/>
    <w:rsid w:val="006B4FB8"/>
    <w:rsid w:val="006B6DEB"/>
    <w:rsid w:val="006C2A57"/>
    <w:rsid w:val="006C67D8"/>
    <w:rsid w:val="006D27C1"/>
    <w:rsid w:val="006E0FF5"/>
    <w:rsid w:val="006E17A5"/>
    <w:rsid w:val="006E42E1"/>
    <w:rsid w:val="00712951"/>
    <w:rsid w:val="0071542B"/>
    <w:rsid w:val="007162E0"/>
    <w:rsid w:val="00717FFE"/>
    <w:rsid w:val="007253E0"/>
    <w:rsid w:val="007344D4"/>
    <w:rsid w:val="007354C6"/>
    <w:rsid w:val="00736909"/>
    <w:rsid w:val="0074008F"/>
    <w:rsid w:val="00745EDC"/>
    <w:rsid w:val="007512CE"/>
    <w:rsid w:val="007558D6"/>
    <w:rsid w:val="00762E2A"/>
    <w:rsid w:val="007648FE"/>
    <w:rsid w:val="007757D7"/>
    <w:rsid w:val="007A0EF7"/>
    <w:rsid w:val="007A5503"/>
    <w:rsid w:val="007A578B"/>
    <w:rsid w:val="007B3A5D"/>
    <w:rsid w:val="007C383F"/>
    <w:rsid w:val="007D16C3"/>
    <w:rsid w:val="007D7854"/>
    <w:rsid w:val="007D7B70"/>
    <w:rsid w:val="007F2A33"/>
    <w:rsid w:val="0080379C"/>
    <w:rsid w:val="00805FB8"/>
    <w:rsid w:val="0080645A"/>
    <w:rsid w:val="008078FB"/>
    <w:rsid w:val="00810566"/>
    <w:rsid w:val="00812E02"/>
    <w:rsid w:val="00816154"/>
    <w:rsid w:val="008312CF"/>
    <w:rsid w:val="008337F9"/>
    <w:rsid w:val="008402E6"/>
    <w:rsid w:val="0084592F"/>
    <w:rsid w:val="00856400"/>
    <w:rsid w:val="00866BC6"/>
    <w:rsid w:val="008738F5"/>
    <w:rsid w:val="00877E53"/>
    <w:rsid w:val="008936D6"/>
    <w:rsid w:val="00894564"/>
    <w:rsid w:val="0089624E"/>
    <w:rsid w:val="008B33A1"/>
    <w:rsid w:val="008B53AA"/>
    <w:rsid w:val="008C17BF"/>
    <w:rsid w:val="008D00A0"/>
    <w:rsid w:val="008F07CB"/>
    <w:rsid w:val="00901DFA"/>
    <w:rsid w:val="009034AE"/>
    <w:rsid w:val="00905833"/>
    <w:rsid w:val="00910E59"/>
    <w:rsid w:val="009209BF"/>
    <w:rsid w:val="00930003"/>
    <w:rsid w:val="0093172F"/>
    <w:rsid w:val="00931D4D"/>
    <w:rsid w:val="00935B94"/>
    <w:rsid w:val="00940A08"/>
    <w:rsid w:val="0096032A"/>
    <w:rsid w:val="00961FD1"/>
    <w:rsid w:val="00962620"/>
    <w:rsid w:val="009651BA"/>
    <w:rsid w:val="00966057"/>
    <w:rsid w:val="0098041D"/>
    <w:rsid w:val="009811CD"/>
    <w:rsid w:val="00981374"/>
    <w:rsid w:val="0098564E"/>
    <w:rsid w:val="00993E55"/>
    <w:rsid w:val="009A4FD4"/>
    <w:rsid w:val="009B1908"/>
    <w:rsid w:val="009B257F"/>
    <w:rsid w:val="009B3D36"/>
    <w:rsid w:val="009B776A"/>
    <w:rsid w:val="009C1D33"/>
    <w:rsid w:val="009C526C"/>
    <w:rsid w:val="009D0A90"/>
    <w:rsid w:val="009D3873"/>
    <w:rsid w:val="009E26DC"/>
    <w:rsid w:val="009E2811"/>
    <w:rsid w:val="009E4BDD"/>
    <w:rsid w:val="009E4E54"/>
    <w:rsid w:val="009F652F"/>
    <w:rsid w:val="009F6FBC"/>
    <w:rsid w:val="00A00C30"/>
    <w:rsid w:val="00A02725"/>
    <w:rsid w:val="00A11C10"/>
    <w:rsid w:val="00A134F5"/>
    <w:rsid w:val="00A20208"/>
    <w:rsid w:val="00A21C2D"/>
    <w:rsid w:val="00A316FD"/>
    <w:rsid w:val="00A342FB"/>
    <w:rsid w:val="00A418E9"/>
    <w:rsid w:val="00A44C6F"/>
    <w:rsid w:val="00A46E6D"/>
    <w:rsid w:val="00A5211D"/>
    <w:rsid w:val="00A71E57"/>
    <w:rsid w:val="00A75005"/>
    <w:rsid w:val="00A75280"/>
    <w:rsid w:val="00A95F7A"/>
    <w:rsid w:val="00A96C6A"/>
    <w:rsid w:val="00A96DB8"/>
    <w:rsid w:val="00AA0CAC"/>
    <w:rsid w:val="00AA0DEC"/>
    <w:rsid w:val="00AA0E1E"/>
    <w:rsid w:val="00AB5DF3"/>
    <w:rsid w:val="00AC523D"/>
    <w:rsid w:val="00AC652D"/>
    <w:rsid w:val="00AC6E13"/>
    <w:rsid w:val="00AD1F1D"/>
    <w:rsid w:val="00AD539A"/>
    <w:rsid w:val="00AF63E0"/>
    <w:rsid w:val="00AF668F"/>
    <w:rsid w:val="00B026E1"/>
    <w:rsid w:val="00B05DD4"/>
    <w:rsid w:val="00B07BA6"/>
    <w:rsid w:val="00B07E00"/>
    <w:rsid w:val="00B07EA2"/>
    <w:rsid w:val="00B1379E"/>
    <w:rsid w:val="00B17925"/>
    <w:rsid w:val="00B23721"/>
    <w:rsid w:val="00B2509B"/>
    <w:rsid w:val="00B25D56"/>
    <w:rsid w:val="00B26811"/>
    <w:rsid w:val="00B37C60"/>
    <w:rsid w:val="00B541D4"/>
    <w:rsid w:val="00B56ACF"/>
    <w:rsid w:val="00B56CCC"/>
    <w:rsid w:val="00B57973"/>
    <w:rsid w:val="00B66BF8"/>
    <w:rsid w:val="00B6795C"/>
    <w:rsid w:val="00B7142B"/>
    <w:rsid w:val="00B77B2F"/>
    <w:rsid w:val="00B81F7E"/>
    <w:rsid w:val="00B82810"/>
    <w:rsid w:val="00B84C8F"/>
    <w:rsid w:val="00B852FB"/>
    <w:rsid w:val="00B926F6"/>
    <w:rsid w:val="00B93A0B"/>
    <w:rsid w:val="00BA4ECC"/>
    <w:rsid w:val="00BA5B23"/>
    <w:rsid w:val="00BB1536"/>
    <w:rsid w:val="00BC0A56"/>
    <w:rsid w:val="00BC0F9F"/>
    <w:rsid w:val="00BC3653"/>
    <w:rsid w:val="00BC4718"/>
    <w:rsid w:val="00BD3219"/>
    <w:rsid w:val="00BE5D12"/>
    <w:rsid w:val="00BE62A3"/>
    <w:rsid w:val="00BF3F0E"/>
    <w:rsid w:val="00BF52AD"/>
    <w:rsid w:val="00BF5AF5"/>
    <w:rsid w:val="00BF771C"/>
    <w:rsid w:val="00C05534"/>
    <w:rsid w:val="00C05879"/>
    <w:rsid w:val="00C0591C"/>
    <w:rsid w:val="00C126FA"/>
    <w:rsid w:val="00C17D53"/>
    <w:rsid w:val="00C22118"/>
    <w:rsid w:val="00C24289"/>
    <w:rsid w:val="00C562CD"/>
    <w:rsid w:val="00C56C81"/>
    <w:rsid w:val="00C570AB"/>
    <w:rsid w:val="00C57F19"/>
    <w:rsid w:val="00C57FD5"/>
    <w:rsid w:val="00C6010B"/>
    <w:rsid w:val="00C6263B"/>
    <w:rsid w:val="00C662A1"/>
    <w:rsid w:val="00C73EA7"/>
    <w:rsid w:val="00C8741B"/>
    <w:rsid w:val="00C95937"/>
    <w:rsid w:val="00CA0B61"/>
    <w:rsid w:val="00CA1379"/>
    <w:rsid w:val="00CA541E"/>
    <w:rsid w:val="00CC55EC"/>
    <w:rsid w:val="00CD05D6"/>
    <w:rsid w:val="00CD346E"/>
    <w:rsid w:val="00CD3B9D"/>
    <w:rsid w:val="00CE37DA"/>
    <w:rsid w:val="00CE65E4"/>
    <w:rsid w:val="00CF1039"/>
    <w:rsid w:val="00CF5E77"/>
    <w:rsid w:val="00CF6BE3"/>
    <w:rsid w:val="00D138DF"/>
    <w:rsid w:val="00D144CE"/>
    <w:rsid w:val="00D14AFD"/>
    <w:rsid w:val="00D2181E"/>
    <w:rsid w:val="00D242D7"/>
    <w:rsid w:val="00D36BBB"/>
    <w:rsid w:val="00D37ABD"/>
    <w:rsid w:val="00D438D1"/>
    <w:rsid w:val="00D452C3"/>
    <w:rsid w:val="00D46C59"/>
    <w:rsid w:val="00D470EA"/>
    <w:rsid w:val="00D51FC1"/>
    <w:rsid w:val="00D654F0"/>
    <w:rsid w:val="00D666BD"/>
    <w:rsid w:val="00D7692D"/>
    <w:rsid w:val="00D82764"/>
    <w:rsid w:val="00D857F4"/>
    <w:rsid w:val="00D92EE0"/>
    <w:rsid w:val="00D93FBB"/>
    <w:rsid w:val="00DA3F77"/>
    <w:rsid w:val="00DB1224"/>
    <w:rsid w:val="00DD4914"/>
    <w:rsid w:val="00DE6B98"/>
    <w:rsid w:val="00DF28B3"/>
    <w:rsid w:val="00DF7CC9"/>
    <w:rsid w:val="00E04349"/>
    <w:rsid w:val="00E0696F"/>
    <w:rsid w:val="00E1297A"/>
    <w:rsid w:val="00E14FCF"/>
    <w:rsid w:val="00E21184"/>
    <w:rsid w:val="00E31D43"/>
    <w:rsid w:val="00E41418"/>
    <w:rsid w:val="00E422E0"/>
    <w:rsid w:val="00E427B5"/>
    <w:rsid w:val="00E439DF"/>
    <w:rsid w:val="00E44C48"/>
    <w:rsid w:val="00E50300"/>
    <w:rsid w:val="00E523DE"/>
    <w:rsid w:val="00E558D9"/>
    <w:rsid w:val="00E73EEE"/>
    <w:rsid w:val="00E80D3C"/>
    <w:rsid w:val="00E80EE4"/>
    <w:rsid w:val="00E821E9"/>
    <w:rsid w:val="00EB1B27"/>
    <w:rsid w:val="00EC0E0F"/>
    <w:rsid w:val="00ED66DB"/>
    <w:rsid w:val="00EE3A84"/>
    <w:rsid w:val="00EE7CB2"/>
    <w:rsid w:val="00EF11AF"/>
    <w:rsid w:val="00F01470"/>
    <w:rsid w:val="00F02BCD"/>
    <w:rsid w:val="00F259D4"/>
    <w:rsid w:val="00F266F3"/>
    <w:rsid w:val="00F268F3"/>
    <w:rsid w:val="00F32548"/>
    <w:rsid w:val="00F41ED9"/>
    <w:rsid w:val="00F429A4"/>
    <w:rsid w:val="00F7122A"/>
    <w:rsid w:val="00F71AB8"/>
    <w:rsid w:val="00F74C1E"/>
    <w:rsid w:val="00F75392"/>
    <w:rsid w:val="00F77F3F"/>
    <w:rsid w:val="00F81D43"/>
    <w:rsid w:val="00F81DFE"/>
    <w:rsid w:val="00F859B2"/>
    <w:rsid w:val="00F9251E"/>
    <w:rsid w:val="00FA00FF"/>
    <w:rsid w:val="00FB174B"/>
    <w:rsid w:val="00FB58C2"/>
    <w:rsid w:val="00FC3698"/>
    <w:rsid w:val="00FC68BD"/>
    <w:rsid w:val="00FD6A00"/>
    <w:rsid w:val="00FE17FF"/>
    <w:rsid w:val="00FE3AE9"/>
    <w:rsid w:val="00FE6103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B3180E44-20E3-453D-AE96-DA0E81EC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1E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user11@iidf.ru</cp:lastModifiedBy>
  <cp:revision>224</cp:revision>
  <cp:lastPrinted>2024-06-20T12:08:00Z</cp:lastPrinted>
  <dcterms:created xsi:type="dcterms:W3CDTF">2017-04-28T21:28:00Z</dcterms:created>
  <dcterms:modified xsi:type="dcterms:W3CDTF">2024-06-20T12:10:00Z</dcterms:modified>
</cp:coreProperties>
</file>